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People who are in need of you</w:t>
      </w:r>
    </w:p>
    <w:p>
      <w:pPr>
        <w:jc w:val="left"/>
      </w:pPr>
      <w:r>
        <w:rPr>
          <w:rFonts w:ascii="Arial" w:hAnsi="Arial" w:eastAsia="Arial"/>
          <w:i w:val="0"/>
          <w:color w:val="000000"/>
          <w:sz w:val="22"/>
        </w:rPr>
        <w:t>Instead of feeling offended by people who "only seek you out when they are in need," you will feel much more at ease if you think that they are in trouble, that they may need your help, and that is why they are seeking you out.</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Instead of feeling offended by people who only seek you out when they are in need, you will feel much more at ease.</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who are in need of you</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