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Think, Speak, Act Positively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Think positively, because your thoughts become your words.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Speak positively, because your words become your actions.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Act positively, because your actions become your habits.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Develop positive habits, because your habits become your values.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Develop positive values, because your values ​​become your destiny.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Moral: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Thoughts become words, words become actions, actions become habits, and habits become destiny. The beginning of a positive destiny is positive thinking.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The story was obtained from open Internet sources.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Think, Speak, Act Positively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