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Being cool-headed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Try to assess the situation you find yourself in calmly, without panicking, so that you can make the best decision and turn the situation to your advantage.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best decision is made with a calm mind, not in a panic. Cool-headedness can turn even a difficult situation into a good one.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Being cool-headed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