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7.11 Мээ–компьютер интерфейстери</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1970-жылдардагы лабораториялык көрсөтүүлөр; андан кийинки клиникалык импланттар жана денеге киргизилбеген баш гарнитуралары; XXI кылымдагы нейропротез изилдөөлөрү | Негизги өкүлдөр: Жак Видаль жана алгачкы мээ–компьютер интерфейсин изилдөөчүлөр; кийинки клиникалык нейроинженерия топтору жана имплант иштеп чыгуучулар</w:t>
      </w:r>
    </w:p>
    <w:p>
      <w:pPr>
        <w:spacing w:after="160" w:line="276" w:lineRule="auto"/>
      </w:pPr>
      <w:r>
        <w:rPr>
          <w:rFonts w:ascii="Calibri" w:hAnsi="Calibri" w:eastAsia="Calibri"/>
          <w:b w:val="0"/>
          <w:i w:val="0"/>
          <w:sz w:val="22"/>
        </w:rPr>
        <w:t>Мээ–компьютер интерфейстери нейрондук сигналдарды окуйт же мээге электрдик түрткү берет. Мунун аркасында адам булчуңдарын кыймылдатпай эле түзмөктү башкара же сезүү маалыматын кайра ала алат. Технология нерв системасын компьютер менен изилдөө, медицина жана жаңы керектөөчү колдонмолор үчүн байланыштырат.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1970-жылдардагы алгачкы лабораториялык иштер EEG үлгүлөрү жөнөкөй компьютер көрсөткүчүн башкара аларын көрсөткөн</w:t>
      </w:r>
    </w:p>
    <w:p>
      <w:pPr>
        <w:pStyle w:val="ListBullet"/>
      </w:pPr>
      <w:r>
        <w:rPr>
          <w:rFonts w:ascii="Calibri" w:hAnsi="Calibri" w:eastAsia="Calibri"/>
          <w:b w:val="0"/>
          <w:i w:val="0"/>
          <w:sz w:val="22"/>
        </w:rPr>
        <w:t>Мээге орнотулган электрод торлору кыймыл кыртышынан сигнал окуп, робот колду же экрандагы көрсөткүчтү жылдыра алат</w:t>
      </w:r>
    </w:p>
    <w:p>
      <w:pPr>
        <w:pStyle w:val="ListBullet"/>
      </w:pPr>
      <w:r>
        <w:rPr>
          <w:rFonts w:ascii="Calibri" w:hAnsi="Calibri" w:eastAsia="Calibri"/>
          <w:b w:val="0"/>
          <w:i w:val="0"/>
          <w:sz w:val="22"/>
        </w:rPr>
        <w:t>Денеге киргизилбеген гарнитуралар коопсуз жана орнотууга оңой, бирок сигналды азыраак тактыкта окуйт</w:t>
      </w:r>
    </w:p>
    <w:p>
      <w:pPr>
        <w:pStyle w:val="ListBullet"/>
      </w:pPr>
      <w:r>
        <w:rPr>
          <w:rFonts w:ascii="Calibri" w:hAnsi="Calibri" w:eastAsia="Calibri"/>
          <w:b w:val="0"/>
          <w:i w:val="0"/>
          <w:sz w:val="22"/>
        </w:rPr>
        <w:t>Клиникалык максаттардын арасында шал болуудан же кол-буттан ажырагандан кийин байланыш менен кыймылды калыбына келтирүү бар</w:t>
      </w:r>
    </w:p>
    <w:p>
      <w:pPr>
        <w:pStyle w:val="ListBullet"/>
      </w:pPr>
      <w:r>
        <w:rPr>
          <w:rFonts w:ascii="Calibri" w:hAnsi="Calibri" w:eastAsia="Calibri"/>
          <w:b w:val="0"/>
          <w:i w:val="0"/>
          <w:sz w:val="22"/>
        </w:rPr>
        <w:t>Маалымат өткөрүү мүмкүнчүлүгү өскөн сайын купуялык, макулдук жана адам мүмкүнчүлүгүн күчөтүү боюнча этикалык суроолор да көбөйөт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Мээ–компьютер интерфейси (МКИ) мээнин активдүүлүгүн өлчөп же ага сигнал берип, алынган маалыматты программа же аппараттын аракетине айлантат. Сенсорлор баштын терисинде, баш сөөктүн астында же мээ кыртышынын ичинде жайгашышы мүмкүн. Декодерлер нейрондук импульстар менен ритмдерди экрандагы көрсөткүчтүн кыймылына, жасалма кепке же робот колдун аракетине которот; стимуляторлор тийүү же көрүү белгисин мээге кайра бере алат. Жөнөкөй айтканда, бул сигнал түрүндөгү ой менен машинанын ортосундагы көпүрө.</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Жак Видаль 1970-жылдары EEG аркылуу башкаруу тажрыйбалары жүрүп жаткан кезде «мээ–компьютер интерфейси» түшүнүгүн кеңири жайылткан. Кийинки муундагы нейробиологдор, нейрохирургдар жана инженерлер электроддорду, сигналды чечмелөөчү алгоритмдерди жана клиникалык эрежелерди өркүндөттү. Мээ менен компьютердин бул көпүрөсү бир патентке же бир адамга таандык эмес; ал топтолгон билимдин натыйжасы. Кийин компаниялар изилдөө системаларын клиникалык сыноого ылайык даяр продуктуга айланта баштады.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Университеттик көрсөтүүлөрдөн кийин клиникага өтүү ондогон жылга созулду: алгач маймылдар, кийин адамдар экрандагы көрсөткүчтү жана робот колду башкарды. Ага тектеш сезүү протези болгон кохлеардык имплант нейрондук интерфейс кеңири колдонулган медицинага айлана аларын далилдеди. 2010–2020-жылдардагы чоң көңүл бурган имплант сыноолору коомдук кызыгууну жана жөнгө салуучу көзөмөлдү күчөттү. Керектөөчү EEG оюнчуктары медициналык изилдөөлөргө салыштырмалуу чектелүү. Маалымат өткөрүү ылдамдыгы жана импланттын узак иштеши күнүмдүк өз алдынчалыкка жетүүдөгү негизги тоскоолдук бойдон калууда.</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МКИ реалдуу убакытта иштеген нейроилимди, ызы-чуулуу мээ маалыматына ылайык машиналык үйрөнүүнү жана организмге шайкеш материалдарды бириктирет. Мээ декодерди колдонууну үйрөнгөндө, бул системалар кыймылдын мээде коддолушу жана нерв системасынын ыңгайлашуусу тууралуу теорияларды сынайт. Жооп кайтарган жабык циклдүү стимуляция эсептөөнү дарылоо менен байланыштырат. Илимий жактан ал акыл менен машинанын байланышын инженер башкара ала турган көрсөткүчкө айлантат.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Нейропротездер, мээнин терең катмарын стимулдоонун өркүндөтүлгөн ыкмалары жана кеңейтилген чындыкты башкаруу системалары МКИнин сигнал чечмелөө идеяларын колдонот. Ачык илимдин өнүгүшү менен нейрондук жазуулар үчүн маалымат стандарттары түзүлдү. Аскердик жана оюн тармактары адам–машина изилдөөлөрүнүн этикасы башкача болгон кошуна багыттарын каржылайт. Калыбына келтирүүчү робототехника экзоскелетти мээден келген аракет ниети менен айкалыштырат.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Шал болуп калган айрым бейтаптар кайрадан текст терүүгө же робот колду башкарып, керектүү буюмга жетүүгө мүмкүнчүлүк алышты. Кам көргөн адамдар менен дарыгерлер операциянын тобокелдигин өз алдынчалык менен таразалайт. Коомдук элестетүү керемет менен караңгы келечек тууралуу коркунучтун ортосунда термелет. Көпчүлүк азыр да компьютерди колу жана үнү менен башкарат, бирок муну кыла албаган адамдар үчүн жеткиликтүүлүктүн чеги кеңейди.</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Wolpaw, Jonathan R., and Elizabeth Winter Wolpaw, eds. Brain-Computer Interfaces: Principles and Practice. Oxford: Oxford University Press, 2012.</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«Мээ–компьютер интерфейси».</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https://www.britannica.com/technology/brain-computer-interface</w:t>
        </w:r>
      </w:hyperlink>
    </w:p>
    <w:p>
      <w:pPr>
        <w:spacing w:after="80"/>
        <w:ind w:left="360"/>
      </w:pPr>
      <w:r>
        <w:rPr>
          <w:rFonts w:ascii="Calibri" w:hAnsi="Calibri" w:eastAsia="Calibri"/>
          <w:b w:val="0"/>
          <w:i w:val="0"/>
          <w:sz w:val="22"/>
        </w:rPr>
        <w:t>2. NIH. BRAIN Initiative.</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https://braininitiative.nih.gov/</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Нейроилим жана медициналык технология боюнча буюмдар.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Nature. Мээ–машина интерфейси боюнча тематикалык баракча.</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https://www.nature.com/subjects/brain-machine-interface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7.11 Мээ–компьютер интерфейстери</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