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b w:val="0"/>
          <w:i w:val="0"/>
          <w:color w:val="000000"/>
          <w:sz w:val="52"/>
        </w:rPr>
        <w:t>Иш-аракет планы жок уюм</w:t>
      </w:r>
    </w:p>
    <w:p>
      <w:pPr>
        <w:jc w:val="left"/>
      </w:pPr>
      <w:r>
        <w:rPr>
          <w:rFonts w:ascii="Arial" w:hAnsi="Arial" w:eastAsia="Arial"/>
          <w:b w:val="0"/>
          <w:i w:val="0"/>
          <w:color w:val="000000"/>
          <w:sz w:val="22"/>
        </w:rPr>
        <w:t>Иш-аракет планы жок уюм көздөгөн порту белгилүү болгону менен, деңиз картасы, жүрүү багыты жана экипаж мүчөлөрүнүн милдеттери аныкталбаган кемеге окшош. Мындай кеме кээде жолу болуп, капитаны тажрыйбалуу же аба ырайы ыңгайлуу болгондуктан портко жетиши мүмкүн. Бирок бул системалуу башкаруунун эмес, кокустуктун натыйжасы болот. Туруктуу ийгилик болсо кокустук менен эмес, туура пландалып, тартип менен аткарылган иштин аркасында келет.</w:t>
      </w:r>
    </w:p>
    <w:p>
      <w:pPr>
        <w:jc w:val="left"/>
      </w:pPr>
      <w:r>
        <w:rPr>
          <w:rFonts w:ascii="Arial" w:hAnsi="Arial" w:eastAsia="Arial"/>
          <w:b w:val="0"/>
          <w:i w:val="0"/>
          <w:color w:val="000000"/>
          <w:sz w:val="22"/>
        </w:rPr>
        <w:t>Иш-аракет планы жок уюм убакыт өткөн сайын мүчөлөрүн да жоготот. Анткени адамдарды уюмда кармап турган нерсе идеялар гана эмес, ошол идеялардын ишке ашканын көрүүгө болгон үмүт. Үмүт өчкөндө адамдар алыстайт, адамдар кеткенде уюм акырындап алсырап, ишин токтотот.</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Максат багытты көрсөтөт, план болсо ошол максатка алып барчу жолду аныктайт. Плансыз уюм кокусунан гана алдыга жылышы мүмкүн; туруктуу ийгилик ойлонулган жана ырааттуу иш-аракетти талап кылат.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Fəaliyyət planı olmayan təşkilat</dc:title>
  <dc:subject>Hikmətli hekayələr — sınaq dəsti</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