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1. Основы цивилизации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1.20 Бухгалтерский учёт по методу двойной записи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XIII–XV века — практика итальянских купцов; 1494 год — изложение Луки Пачоли; современный глобальный бухгалтерский учёт | Ключевые фигуры: итальянские торговые дома; Лука Пачоли — автор изложения метода; более ранние традиции учётных книг в разных регионах Евразии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При двойной записи каждая хозяйственная операция отражается и по дебету, и по кредиту, поэтому итоговые суммы должны совпадать. Этот метод сделал возможными доверие в торговле, проверку отчётности и рост компаний за пределы памяти одного человека.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Средневековые итальянские купцы усовершенствовали учётные книги, в которых каждой записи соответствовала парная.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 1494 году Лука Пачоли напечатал описание венецианского метода.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Активы, обязательства и капитал связаны системой балансирующих счетов.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Метод помогает находить ошибки, потому что итоговые суммы должны сходиться.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Логика двойной записи до сих пор лежит в основе отчётности компаний и национальных счетов.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При двойной записи каждое событие хозяйственной жизни отражают дважды в связанных счетах: один раз по дебету и один — по кредиту. Итоги должны совпасть. Благодаря этому ошибки становятся заметнее, а из книг видно, чем владеет организация и сколько она должна.</w:t>
      </w:r>
    </w:p>
    <w:p>
      <w:pPr>
        <w:keepLines w:val="0"/>
      </w:pPr>
      <w:r>
        <w:t>Операции сначала записывают в журнал, затем переносят в главную книгу, а оборотно-сальдовая ведомость проверяет согласованность данных. Систему можно представить как качели: всякое движение стоимости должно иметь равное объяснение с другой стороны. Зеркальные записи превратили торговлю из набора воспоминаний в историю, которую можно проверить.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Итальянские купеческие сообщества разработали практику задолго до появления учебника. Лука Пачоли не изобрёл двойную запись: в 1494 году он ясно изложил венецианский метод и тем самым помог широко распространить профессиональные знания.</w:t>
      </w:r>
    </w:p>
    <w:p>
      <w:pPr>
        <w:keepLines w:val="0"/>
      </w:pPr>
      <w:r>
        <w:t>Более ранние системы одиночной записи и памятные заметки существовали во многих культурах. Формы бухгалтерских книг оттачивали повседневной работой конторские служащие и деловые партнёры.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В XIII–XV веках торговые города Италии уже вели сложные книги для товариществ и заморских предприятий. После изобретения книгопечатания труд Пачоли распространился по Европе.</w:t>
      </w:r>
    </w:p>
    <w:p>
      <w:pPr>
        <w:keepLines w:val="0"/>
      </w:pPr>
      <w:r>
        <w:t>Голландские, английские, а затем и компании по всему миру приспособили систему к акционерным обществам. Современные электронные таблицы и системы управления предприятием по-прежнему проводят операции по дебету и кредиту. Метод распространялся вслед за кредитными рисками и торговлей на дальние расстояния.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Двойная запись — это информационная технология, основанная на сохранении количественно выраженных требований и обязательств. Она требует классификации и арифметической проверки, подобно тому как научный эксперимент требует аккуратной фиксации реальности.</w:t>
      </w:r>
    </w:p>
    <w:p>
      <w:pPr>
        <w:keepLines w:val="0"/>
      </w:pPr>
      <w:r>
        <w:t>Учётные книги дают данные для экономической истории и статистики. Позднее теория бухгалтерского учёта формализовала правила, которыми купцы уже давно пользовались на практике. Метод превратил расплывчатое представление о богатстве в величины, которые можно сравнивать, проверять и преподавать.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Сбалансированные книги позволили создавать более крупные товарищества, банки и корпорации. На проверяемой отчётности выросли профессия аудитора и налоговая система государства.</w:t>
      </w:r>
    </w:p>
    <w:p>
      <w:pPr>
        <w:keepLines w:val="0"/>
      </w:pPr>
      <w:r>
        <w:t>Учёт затрат помог фабрикам, а национальные счета унаследовали ту же двойственность. Без двойной записи у бумажной стороны промышленного капитала не было бы общей грамматики. Финансы до сих пор говорят языком дебета и кредита.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Купцы получили более надёжные доказательства честности удалённых представителей и научились раньше обнаруживать мошенничество. Работники и инвесторы вошли в мир платёжных ведомостей и балансов.</w:t>
      </w:r>
    </w:p>
    <w:p>
      <w:pPr>
        <w:keepLines w:val="0"/>
      </w:pPr>
      <w:r>
        <w:t>Одновременно система превратила человеческий труд в столбцы цифр, что многим казалось бездушным. И всё же старинная парная запись до сих пор отзывается и в семейном бюджете, и в приложении мобильного банка.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A. Книги и основные научные труды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>Pacioli, Luca. Summa de arithmetica, geometria, proportioni et proportionalita. Venice, 1494; внутри труда содержится трактат о бухгалтерском учёте.</w:t>
      </w:r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 xml:space="preserve">Encyclopaedia Britannica. «Double-entry bookkeeping». </w:t>
      </w:r>
      <w:r>
        <w:t xml:space="preserve"> </w:t>
      </w:r>
      <w:hyperlink r:id="rId11">
        <w:r>
          <w:rPr>
            <w:color w:val="0563C1"/>
            <w:u w:val="single"/>
          </w:rPr>
          <w:t>https://www.britannica.com/money/double-entry-bookkeeping</w:t>
        </w:r>
      </w:hyperlink>
    </w:p>
    <w:p>
      <w:pPr>
        <w:keepLines/>
        <w:spacing w:after="80" w:line="300" w:lineRule="auto"/>
        <w:numPr>
          <w:ilvl w:val="0"/>
          <w:numId w:val="12"/>
        </w:numPr>
      </w:pPr>
      <w:r>
        <w:t xml:space="preserve">Encyclopaedia Britannica. «Accounting». </w:t>
      </w:r>
      <w:r>
        <w:t xml:space="preserve"> </w:t>
      </w:r>
      <w:hyperlink r:id="rId12">
        <w:r>
          <w:rPr>
            <w:color w:val="0563C1"/>
            <w:u w:val="single"/>
          </w:rPr>
          <w:t>https://www.britannica.com/money/accounting</w:t>
        </w:r>
      </w:hyperlink>
    </w:p>
    <w:p>
      <w:pPr>
        <w:pStyle w:val="Heading2"/>
      </w:pPr>
      <w:r>
        <w:t>J. Пресса, научно-популярные и справочные материалы</w:t>
      </w:r>
    </w:p>
    <w:p>
      <w:pPr>
        <w:keepLines/>
        <w:spacing w:after="80" w:line="300" w:lineRule="auto"/>
        <w:numPr>
          <w:ilvl w:val="0"/>
          <w:numId w:val="13"/>
        </w:numPr>
      </w:pPr>
      <w:r>
        <w:t xml:space="preserve">Smithsonian Magazine. «The Father of Accounting». </w:t>
      </w:r>
      <w:r>
        <w:t xml:space="preserve"> </w:t>
      </w:r>
      <w:hyperlink r:id="rId13">
        <w:r>
          <w:rPr>
            <w:color w:val="0563C1"/>
            <w:u w:val="single"/>
          </w:rPr>
          <w:t>https://www.smithsonianmag.com/history/the-father-of-accounting-180964072/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1. Основы цивилизации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ritannica.com/money/double-entry-bookkeeping" TargetMode="External"/><Relationship Id="rId12" Type="http://schemas.openxmlformats.org/officeDocument/2006/relationships/hyperlink" Target="https://www.britannica.com/money/accounting" TargetMode="External"/><Relationship Id="rId13" Type="http://schemas.openxmlformats.org/officeDocument/2006/relationships/hyperlink" Target="https://www.smithsonianmag.com/history/the-father-of-accounting-18096407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1.20 Бухгалтерский учёт по методу двойной записи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