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Пара сапог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в школе учительница предложила ученикам написать рассказ на любую тему и пообещала подарить пару сапог автору лучшей работы. Все дети закончили рассказы и сдали их.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Учительница прочитала каждую работу и осталась очень довольна. Выбрать лучшую оказалось трудно, поэтому она решила определить победителя жребием.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Каждый ученик написал своё имя на листке, сложил его и положил в коробку на столе учительницы. Перемешав бумажки, она вытянула одну и громко объявила: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Эмина!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Класс взорвался аплодисментами. Эмина прижала сапоги к груди и не смогла сдержать слёз радости.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Вечером учительница вернулась домой и со слезами рассказала мужу о случившемся. Тот удивился: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Ты нашла прекрасное решение. Почему же ты плачешь?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Учительница ответила: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Потому что ни на одной бумажке не было имени того, кто её написал. Все указали Эмину — девочку из самой бедной семьи в классе. Каждый хотел, чтобы сапоги достались именно ей.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Самая прекрасная победа — поставить чужую радость выше собственной. Подлинное сострадание проявляется в готовности добровольно отказаться от своего шанса ради другого.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Пара сапог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