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Всё в наших собственных руках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(Из индийского фольклора)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Юному мальчику приходит в голову идея «поиграть в игру» со старым монахом. Он ловит птицу. Он берёт птицу в руку, прячет её за спину и спрашивает монаха: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 мудрый старец, скажи мне, птица в моей руке жива или мертва?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Но он думает про себя: если старец скажет «она жива», я задушу птицу и убью её; если нет, «она мертва», я открою руку и выпущу птицу, и таким образом отпугну её.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Мудрый старец немного подумал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Мой дорогой сын, ответ на твой вопрос в твоих собственных руках.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Мальчик останавливается и опускает голову.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Старец продолжает: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Война и мир, наказание и прощение, добро и зло — всё это в твоих собственных руках. Путь жизни человека определяется не его разумом, а его намерениями. Помните, что каждый человек способен как на добро, так и на зло. Но выбор всегда есть, и этот выбор в наших собственных руках.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 добро, и зло — это человеческий выбор. Наша судьба определяется не нашим разумом, а нашими намерениями.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Всё в наших собственных руках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