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Если судьба позволит, мы встретимся.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Человек, который всегда говорил «мы встретимся», теперь говорит «если судьба позволит, мы встретимся». Здесь что-то странное. Я не изменилась, мое отношение к нему такое же теплое, как и прежде. Я бы с огромным удовольствием встретилась с ним снова. Но это «если судьба позволит» кажется барьером между нами. Я не знаю о его судьбе, и он не знает о моей. Интересно, знают ли эти две судьбы друг о друге, могут ли они договориться между собой и помочь нам встретиться?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Может быть, нам не стоит ничего ожидать от судьбы, и это просто воплощение поговорки «с глаз долой, из сердца вон»?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Мне никогда не нравилось это выражение «если судьба позволит».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Не позволяйте холоду между вами и вашими близкими затягиваться. Не откладывайте встречу, говоря «если судьба позволит» — встретьтесь сегодня, не теряйте надежду сегодня.</w:t>
      </w:r>
    </w:p>
    <w:p>
      <w:pPr>
        <w:keepLines/>
        <w:widowControl/>
        <w:spacing w:before="60" w:after="0" w:line="240" w:lineRule="auto"/>
        <w:jc w:val="right"/>
      </w:pPr>
      <w:r>
        <w:t>Бахтияр Сираджов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Если судьба позволит, мы встретимся.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