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Одежда дервиша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Дервиша спросили: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Почему твоя одежда такая неопрятная?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Поскольку я постоянно занят улучшением своего внутреннего мира, у меня нет времени на улучшение внешнего.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Человек, который украшает свой внутренний мир, не делает внешние недостатки критерием оценки. Потому что красоту человека делает не его одежда, а чистота его сердца и свет его души.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Одежда дервиша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