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Слова и молчание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Иногда человек говорит больше, когда молчит. Потому что слова — это не просто звуки, это зеркало намерения.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слово разобьет сердце, если предложение погасит надежду — его не стоит произносить.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слова, которые вы собираетесь сказать, не согреют сердце, не вызовут улыбку — молчите.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Помните... не каждое слово расцветает. Некоторые подобны шипам — они ранят того, кто к ним прикасается.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Молчание — это мудрость. Иногда это самый ценный ответ.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слово рождается из сердца, оно превращается в мудрость; если оно выходит из уст бездумно, оно причиняет вред, ранит.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Молчание. Потому что молчание тоже говорит — иногда глубже, иногда честнее.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каждое слово расцветает; некоторые ранят, как шипы. Молчание мудрее слов, которые не принесут добра.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 и молчание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