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6.22 Email</w:t>
      </w:r>
    </w:p>
    <w:p>
      <w:pPr>
        <w:spacing w:after="80"/>
      </w:pPr>
      <w:r>
        <w:rPr>
          <w:rFonts w:ascii="Calibri" w:hAnsi="Calibri" w:eastAsia="Calibri"/>
          <w:b w:val="0"/>
          <w:i/>
          <w:color w:val="505050"/>
          <w:sz w:val="22"/>
        </w:rPr>
        <w:t>6. Digital, Space, and Communication</w:t>
      </w:r>
    </w:p>
    <w:p>
      <w:pPr>
        <w:spacing w:after="200"/>
      </w:pPr>
      <w:r>
        <w:rPr>
          <w:rFonts w:ascii="Calibri" w:hAnsi="Calibri" w:eastAsia="Calibri"/>
          <w:b w:val="0"/>
          <w:i/>
          <w:sz w:val="22"/>
        </w:rPr>
        <w:t>Period: c. 1971 (Tomlinson's networked mail); 1980s–1990s mass adoption on the internet | Key figure(s): Ray Tomlinson; earlier time-sharing messaging; later IETF standards for SMTP and related protocols</w:t>
      </w:r>
    </w:p>
    <w:p>
      <w:pPr>
        <w:spacing w:after="160" w:line="276" w:lineRule="auto"/>
      </w:pPr>
      <w:r>
        <w:rPr>
          <w:rFonts w:ascii="Calibri" w:hAnsi="Calibri" w:eastAsia="Calibri"/>
          <w:b w:val="0"/>
          <w:i w:val="0"/>
          <w:sz w:val="22"/>
        </w:rPr>
        <w:t>Email sends written messages as digital text that waits in a mailbox until you open it. The @ address turned computers into postal endpoints and remade work and personal correspondence.</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Ray Tomlinson sent early networked electronic mail on ARPANET around 1971 and chose the @ in addresses</w:t>
      </w:r>
    </w:p>
    <w:p>
      <w:pPr>
        <w:pStyle w:val="ListBullet"/>
      </w:pPr>
      <w:r>
        <w:rPr>
          <w:rFonts w:ascii="Calibri" w:hAnsi="Calibri" w:eastAsia="Calibri"/>
          <w:b w:val="0"/>
          <w:i w:val="0"/>
          <w:sz w:val="22"/>
        </w:rPr>
        <w:t>Email is asynchronous: sender and receiver need not be online at the same moment</w:t>
      </w:r>
    </w:p>
    <w:p>
      <w:pPr>
        <w:pStyle w:val="ListBullet"/>
      </w:pPr>
      <w:r>
        <w:rPr>
          <w:rFonts w:ascii="Calibri" w:hAnsi="Calibri" w:eastAsia="Calibri"/>
          <w:b w:val="0"/>
          <w:i w:val="0"/>
          <w:sz w:val="22"/>
        </w:rPr>
        <w:t>SMTP and related standards made mail flow across different systems</w:t>
      </w:r>
    </w:p>
    <w:p>
      <w:pPr>
        <w:pStyle w:val="ListBullet"/>
      </w:pPr>
      <w:r>
        <w:rPr>
          <w:rFonts w:ascii="Calibri" w:hAnsi="Calibri" w:eastAsia="Calibri"/>
          <w:b w:val="0"/>
          <w:i w:val="0"/>
          <w:sz w:val="22"/>
        </w:rPr>
        <w:t>Attachments, webmail, and mobile apps extended the same core idea</w:t>
      </w:r>
    </w:p>
    <w:p>
      <w:pPr>
        <w:pStyle w:val="ListBullet"/>
      </w:pPr>
      <w:r>
        <w:rPr>
          <w:rFonts w:ascii="Calibri" w:hAnsi="Calibri" w:eastAsia="Calibri"/>
          <w:b w:val="0"/>
          <w:i w:val="0"/>
          <w:sz w:val="22"/>
        </w:rPr>
        <w:t>Email remains central to workplaces even as chat apps multiply</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Email is a system for sending text — and later files — between computer users identified by addresses. Messages travel in store-and-forward hops and sit in a mailbox until read, so conversation need not be live. Headers, folders, and spam filters organise the flood. In everyday language, it is a letter that moves at electronic speed and costs almost nothing per copy.</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Local messaging on single time-sharing machines existed before the network. Ray Tomlinson linked mail across ARPANET hosts and popularised user@host addressing. Many engineers wrote clients, servers, and RFCs that made different systems interoperate. Tomlinson is the emblematic name; the inbox is a standards commons.</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After 1971, email spread among researchers, then universities and companies through the 1980s. Internet growth and commercial providers in the 1990s put addresses in ordinary hands. Webmail and smartphones untethered the inbox from the office desk. Volume exploded; spam and phishing followed as parasites of success. The pattern stayed: asynchronous written talk at global scale.</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Email forced reliable store-and-forward networking, addressing schemes, and later cryptographic signing and encryption add-ons. It is a case study in protocols that must survive partial failure. Information overload and ranking became research problems born in the inbox. Scientifically, email proved that loosely coupled messages can glue distributed work together.</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Forum posts, SMS, and chat apps borrow the asynchronous thread. Corporate workflow, tickets, and notifications still route through mail. Identity — password resets, receipts — hangs on owning an address. Modern messaging often tries to escape email's clutter while copying its reach. The @ sign on a business card is infrastructure.</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Office work reorganised around the inbox; evenings filled with unread dots. Families separated by oceans kept cheap daily contact. Formality loosened compared with paper letters, then hardened into new etiquette. Scams arrived in the same channel as love notes and job offers. For half a century, email has been how institutions officially speak to you.</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A. Books and major scholarly works</w:t>
      </w:r>
    </w:p>
    <w:p>
      <w:pPr>
        <w:spacing w:after="80"/>
        <w:ind w:left="360"/>
      </w:pPr>
      <w:r>
        <w:rPr>
          <w:rFonts w:ascii="Calibri" w:hAnsi="Calibri" w:eastAsia="Calibri"/>
          <w:b w:val="0"/>
          <w:i w:val="0"/>
          <w:sz w:val="22"/>
        </w:rPr>
        <w:t xml:space="preserve">1. </w:t>
      </w:r>
      <w:r>
        <w:rPr>
          <w:rFonts w:ascii="Calibri" w:hAnsi="Calibri" w:eastAsia="Calibri"/>
          <w:b w:val="0"/>
          <w:i w:val="0"/>
          <w:sz w:val="22"/>
        </w:rPr>
        <w:t>Abbate, Janet. Inventing the Internet. Cambridge, MA: MIT Press, 1999.</w:t>
      </w:r>
    </w:p>
    <w:p>
      <w:pPr>
        <w:spacing w:before="240" w:after="120"/>
      </w:pPr>
      <w:r>
        <w:rPr>
          <w:rFonts w:ascii="Calibri" w:hAnsi="Calibri" w:eastAsia="Calibri"/>
          <w:b/>
          <w:i w:val="0"/>
          <w:color w:val="004E8C"/>
          <w:sz w:val="24"/>
        </w:rPr>
        <w:t>C. 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'Email.'</w:t>
      </w:r>
      <w:hyperlink r:id="rId9">
        <w:r>
          <w:rPr>
            <w:color w:val="0563C1"/>
            <w:u w:val="single"/>
          </w:rPr>
          <w:t xml:space="preserve">https://www.britannica.com/technology/email</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Internet Hall of Fame. Raymond Tomlinson.</w:t>
      </w:r>
      <w:hyperlink r:id="rId10">
        <w:r>
          <w:rPr>
            <w:color w:val="0563C1"/>
            <w:u w:val="single"/>
          </w:rPr>
          <w:t xml:space="preserve">https://www.internethalloffame.org/inductee/raymond-tomlinson/</w:t>
        </w:r>
      </w:hyperlink>
    </w:p>
    <w:p>
      <w:pPr>
        <w:spacing w:before="240" w:after="120"/>
      </w:pPr>
      <w:r>
        <w:rPr>
          <w:rFonts w:ascii="Calibri" w:hAnsi="Calibri" w:eastAsia="Calibri"/>
          <w:b/>
          <w:i w:val="0"/>
          <w:color w:val="004E8C"/>
          <w:sz w:val="24"/>
        </w:rPr>
        <w:t>D. Museum, archive, and library resources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Computer History Museum. Networking and email history resources.</w:t>
      </w:r>
      <w:hyperlink r:id="rId11">
        <w:r>
          <w:rPr>
            <w:color w:val="0563C1"/>
            <w:u w:val="single"/>
          </w:rPr>
          <w:t xml:space="preserve">https://www.computerhistory.org/</w:t>
        </w:r>
      </w:hyperlink>
    </w:p>
    <w:p>
      <w:pPr>
        <w:spacing w:before="240" w:after="120"/>
      </w:pPr>
      <w:r>
        <w:rPr>
          <w:rFonts w:ascii="Calibri" w:hAnsi="Calibri" w:eastAsia="Calibri"/>
          <w:b/>
          <w:i w:val="0"/>
          <w:color w:val="004E8C"/>
          <w:sz w:val="24"/>
        </w:rPr>
        <w:t>J. Press, popular science, and general reference</w:t>
      </w:r>
    </w:p>
    <w:p>
      <w:pPr>
        <w:spacing w:after="80"/>
        <w:ind w:left="360"/>
      </w:pPr>
      <w:r>
        <w:rPr>
          <w:rFonts w:ascii="Calibri" w:hAnsi="Calibri" w:eastAsia="Calibri"/>
          <w:b w:val="0"/>
          <w:i w:val="0"/>
          <w:sz w:val="22"/>
        </w:rPr>
        <w:t xml:space="preserve">1. </w:t>
      </w:r>
      <w:r>
        <w:rPr>
          <w:rFonts w:ascii="Calibri" w:hAnsi="Calibri" w:eastAsia="Calibri"/>
          <w:b w:val="0"/>
          <w:i w:val="0"/>
          <w:sz w:val="22"/>
        </w:rPr>
        <w:t>Smithsonian Magazine. 'The Surprising History of the Invention of Email.'</w:t>
      </w:r>
      <w:hyperlink r:id="rId12">
        <w:r>
          <w:rPr>
            <w:color w:val="0563C1"/>
            <w:u w:val="single"/>
          </w:rPr>
          <w:t xml:space="preserve">https://www.smithsonianmag.com/innovation/how-email-was-invented-180974344/</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email" TargetMode="External"/><Relationship Id="rId10" Type="http://schemas.openxmlformats.org/officeDocument/2006/relationships/hyperlink" Target="https://www.internethalloffame.org/inductee/raymond-tomlinson/" TargetMode="External"/><Relationship Id="rId11" Type="http://schemas.openxmlformats.org/officeDocument/2006/relationships/hyperlink" Target="https://www.computerhistory.org/" TargetMode="External"/><Relationship Id="rId12" Type="http://schemas.openxmlformats.org/officeDocument/2006/relationships/hyperlink" Target="https://www.smithsonianmag.com/innovation/how-email-was-invented-18097434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6.22 Email</dc:title>
  <dc:subject>6. Digital, Space, and Communication</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