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7.11 Интерфейсы «мозг — компьютер»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1970-е годы — лабораторные демонстрации; позднее — клинические имплантаты и неинвазивные гарнитуры; XXI век — исследования нейропротезов | Ключевые фигуры: Жак Видаль и первые исследователи интерфейсов «мозг — компьютер»; позднее — коллективы клинических нейроинженеров и разработчиков имплантатов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Интерфейсы «мозг — компьютер» считывают нейронные сигналы или стимулируют нервную систему. Благодаря им человек может управлять устройством или вновь получать сенсорную информацию без участия мышц. Такие системы соединяют нервную систему с компьютером в исследовательских, медицинских и новых потребительских целях.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Лабораторные опыты 1970-х годов показали, что по сигналам электроэнцефалограммы можно управлять простым компьютерным курсором.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Имплантированные массивы электродов способны считывать активность двигательной коры для управления курсором или роботизированной рукой.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Неинвазивные гарнитуры безопаснее и проще устанавливаются, но дают менее подробный сигнал.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Главные клинические цели — вернуть способность общаться и двигаться людям после паралича или ампутации.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Чем больше информации передаёт интерфейс, тем острее становятся вопросы конфиденциальности, согласия и расширения человеческих возможностей.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Интерфейс «мозг — компьютер» измеряет активность мозга или подаёт в нервную систему стимулирующие сигналы, связывая их с действиями программы или устройства. Датчики могут располагаться на коже головы, под черепом или непосредственно в коре.</w:t>
      </w:r>
    </w:p>
    <w:p>
      <w:pPr>
        <w:keepLines w:val="0"/>
      </w:pPr>
      <w:r>
        <w:t>Алгоритмы-декодеры превращают импульсы и ритмы мозга в движение курсора, синтезированную речь или управление протезом. Стимуляторы, в свою очередь, могут возвращать ощущения прикосновения или зрительные подсказки. Говоря проще, это мост между мыслью, выраженной электрическим сигналом, и машиной.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1970-е годы Жак Видаль ввёл в широкий научный оборот представление об интерфейсе «мозг — компьютер» на фоне экспериментов с управлением по электроэнцефалограмме. Затем поколения нейробиологов, нейрохирургов и инженеров совершенствовали электроды, алгоритмы расшифровки и клинические протоколы.</w:t>
      </w:r>
    </w:p>
    <w:p>
      <w:pPr>
        <w:keepLines w:val="0"/>
      </w:pPr>
      <w:r>
        <w:t>Этот мост от мозга к компьютеру не принадлежит одному изобретателю или патенту: область складывалась постепенно. Позднее компании превратили исследовательские установки в системы для клинических испытаний.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первых лабораторных демонстраций клинический переход занял десятилетия: сначала обезьяны, а затем люди учились управлять курсорами и механическими руками. Родственная технология — кохлеарные имплантаты — доказала, что нейронный интерфейс способен стать обычным медицинским устройством.</w:t>
      </w:r>
    </w:p>
    <w:p>
      <w:pPr>
        <w:keepLines w:val="0"/>
      </w:pPr>
      <w:r>
        <w:t>Широко освещавшиеся испытания имплантатов в 2010–2020-е годы усилили внимание общества и регулирующих органов. Потребительские гарнитуры для электроэнцефалографии пока сильно уступают медицинским исследованиям. Повседневную независимость по-прежнему ограничивают пропускная способность систем и срок службы имплантатов.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Интерфейсы требуют нейробиологии в реальном времени, методов машинного обучения для шумных сигналов мозга и биосовместимых материалов. Они позволяют проверять теории кодирования движения и нейропластичности, когда мозг учится работать с алгоритмом-декодером.</w:t>
      </w:r>
    </w:p>
    <w:p>
      <w:pPr>
        <w:keepLines w:val="0"/>
      </w:pPr>
      <w:r>
        <w:t>Замкнутые системы стимуляции связывают вычисления с лечением. Эта область превращает взаимодействие разума и машины в измеряемый инженерный параметр.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Идеи расшифровки нейронных сигналов применяются в нейропротезах, усовершенствованной глубокой стимуляции мозга и способах управления дополненной реальностью. Открытая наука способствовала появлению стандартов для записи мозговых данных.</w:t>
      </w:r>
    </w:p>
    <w:p>
      <w:pPr>
        <w:keepLines w:val="0"/>
      </w:pPr>
      <w:r>
        <w:t>Военные и игровые проекты финансируют соседние исследования связи человека с машиной, хотя их этические условия отличаются. В реабилитационной робототехнике экзоскелеты соединяют с сигналами о намерении человека двигаться.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Небольшое число пациентов вновь получило возможность печатать текст или тянуться к предметам — действия, отнятые параличом. Пациентам, близким и врачам приходится сопоставлять риск операции с надеждой на самостоятельность.</w:t>
      </w:r>
    </w:p>
    <w:p>
      <w:pPr>
        <w:keepLines w:val="0"/>
      </w:pPr>
      <w:r>
        <w:t>Общественное воображение колеблется между чудесным исцелением и антиутопией. Большинство людей всё ещё общается с компьютером руками и голосом, но для тех, кто лишён такой возможности, граница доступности заметно расширилась.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Wolpaw, Jonathan R., and Elizabeth Winter Wolpaw, eds. Brain-Computer Interfaces: Principles and Practice. Oxford University Press, 2012.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«Brain-computer interface».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https://www.britannica.com/technology/brain-computer-interface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NIH. BRAIN Initiative. </w:t>
      </w:r>
      <w:r>
        <w:t xml:space="preserve"> </w:t>
      </w:r>
      <w:hyperlink r:id="rId12">
        <w:r>
          <w:rPr>
            <w:color w:val="0563C1"/>
            <w:u w:val="single"/>
          </w:rPr>
          <w:t>https://braininitiative.nih.gov/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Экспонаты по нейробиологии и медицинским технологиям.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Nature. Тематическая страница об интерфейсах «мозг — машина». </w:t>
      </w:r>
      <w:r>
        <w:t xml:space="preserve"> </w:t>
      </w:r>
      <w:hyperlink r:id="rId14">
        <w:r>
          <w:rPr>
            <w:color w:val="0563C1"/>
            <w:u w:val="single"/>
          </w:rPr>
          <w:t>https://www.nature.com/subjects/brain-machine-interface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brain-computer-interface" TargetMode="External"/><Relationship Id="rId12" Type="http://schemas.openxmlformats.org/officeDocument/2006/relationships/hyperlink" Target="https://braininitiative.nih.gov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nature.com/subjects/brain-machine-interf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7.11 Интерфейсы «мозг — компьютер»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