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4.11 mRNA Vaccines</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c. 1990s–2010s (research foundations); 2020–2021 (first large-scale COVID-19 deployment) | Key figure(s): Katalin Karikó; Drew Weissman; later industry and clinical teams that scaled COVID-19 mRNA vaccines</w:t>
      </w:r>
    </w:p>
    <w:p>
      <w:pPr>
        <w:spacing w:after="160" w:line="276" w:lineRule="auto"/>
      </w:pPr>
      <w:r>
        <w:rPr>
          <w:rFonts w:ascii="Calibri" w:hAnsi="Calibri" w:eastAsia="Calibri"/>
          <w:b w:val="0"/>
          <w:i w:val="0"/>
          <w:sz w:val="22"/>
        </w:rPr>
        <w:t>mRNA vaccines deliver temporary genetic instructions that teach cells to make a harmless piece of a pathogen, training the immune system. COVID-19 shots showed the platform could be designed and rolled out at historic speed.</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Messenger RNA carries temporary instructions; it does not edit the cell's DNA</w:t>
      </w:r>
    </w:p>
    <w:p>
      <w:pPr>
        <w:pStyle w:val="ListBullet"/>
      </w:pPr>
      <w:r>
        <w:rPr>
          <w:rFonts w:ascii="Calibri" w:hAnsi="Calibri" w:eastAsia="Calibri"/>
          <w:b w:val="0"/>
          <w:i w:val="0"/>
          <w:sz w:val="22"/>
        </w:rPr>
        <w:t>Karikó and Weissman's work on modified RNA reduced dangerous immune overreactions to synthetic mRNA</w:t>
      </w:r>
    </w:p>
    <w:p>
      <w:pPr>
        <w:pStyle w:val="ListBullet"/>
      </w:pPr>
      <w:r>
        <w:rPr>
          <w:rFonts w:ascii="Calibri" w:hAnsi="Calibri" w:eastAsia="Calibri"/>
          <w:b w:val="0"/>
          <w:i w:val="0"/>
          <w:sz w:val="22"/>
        </w:rPr>
        <w:t>Lipid nanoparticles help mRNA enter cells intact</w:t>
      </w:r>
    </w:p>
    <w:p>
      <w:pPr>
        <w:pStyle w:val="ListBullet"/>
      </w:pPr>
      <w:r>
        <w:rPr>
          <w:rFonts w:ascii="Calibri" w:hAnsi="Calibri" w:eastAsia="Calibri"/>
          <w:b w:val="0"/>
          <w:i w:val="0"/>
          <w:sz w:val="22"/>
        </w:rPr>
        <w:t>COVID-19 mRNA vaccines were authorised after large clinical trials in 2020–2021</w:t>
      </w:r>
    </w:p>
    <w:p>
      <w:pPr>
        <w:pStyle w:val="ListBullet"/>
      </w:pPr>
      <w:r>
        <w:rPr>
          <w:rFonts w:ascii="Calibri" w:hAnsi="Calibri" w:eastAsia="Calibri"/>
          <w:b w:val="0"/>
          <w:i w:val="0"/>
          <w:sz w:val="22"/>
        </w:rPr>
        <w:t>The same platform is being explored for other infectious diseases and some cancers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An mRNA vaccine is a shot that contains synthetic messenger RNA wrapped for delivery into cells. The RNA tells those cells to build a protein that resembles part of a virus; the immune system learns the shape and later recognises the real pathogen. The RNA is short-lived and does not settle into the genome. Unlike many older vaccines, the factory need not grow the whole virus — it manufactures a sequence. Think of a temporary recipe card the body reads once, then discards.</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Decades of molecular biology on messenger RNA set the stage. Katalin Karikó and Drew Weissman showed how to modify RNA bases so the body would not treat therapeutic mRNA as a violent alarm — work later recognised with a Nobel Prize. Companies and public consortia then engineered COVID-19 spike-encoding vaccines and lipid delivery systems at scale. Credit is shared between foundational labs and the teams that ran trials under pandemic pressure.</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Laboratory mRNA vaccine ideas circulated from the 1990s; delivery and stability problems slowed clinical use. Modified nucleosides and nanoparticle carriers matured in the 2000s–2010s. When SARS-CoV-2 spread in 2020, sequence data allowed rapid redesign of mRNA constructs already in platform development. Mass campaigns followed regulatory review of efficacy and safety data. Cold-chain logistics and public trust became as decisive as the chemistry.</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mRNA vaccines prove that information — a nucleotide sequence — can be a pharmaceutical. They link immunology, the structure of viral proteins, and lipid chemistry. Adverse-event monitoring at population scale is itself a scientific system. The platform shortens the path from pathogen sequence to candidate shot. It is programmable protection grounded in the central dogma of molecular biology.</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Pipeline candidates now target other viruses and personalised cancer antigens. Manufacturing of nucleotides and lipids became strategic infrastructure. Public debate over mandates, rare side effects, and misinformation reshaped health communication. Future pandemic playbooks assume sequence-to-vaccine speed. The COVID deployment locked mRNA into the toolkit of modern medicine.</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Hundreds of millions received COVID-19 mRNA doses that sharply cut severe disease in trials and real-world data. Schools, travel, and hospitals turned partly on vaccine access and uptake. Fear and hope mixed; some communities were left behind by distribution gaps. For many, the quiet fact was personal: a sore arm and a lower chance of the worst outcomes of a new virus.</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A. Books and major scholarly works</w:t>
      </w:r>
    </w:p>
    <w:p>
      <w:pPr>
        <w:spacing w:after="80"/>
        <w:ind w:left="360"/>
      </w:pPr>
      <w:r>
        <w:rPr>
          <w:rFonts w:ascii="Calibri" w:hAnsi="Calibri" w:eastAsia="Calibri"/>
          <w:b w:val="0"/>
          <w:i w:val="0"/>
          <w:sz w:val="22"/>
        </w:rPr>
        <w:t xml:space="preserve">1. </w:t>
      </w:r>
      <w:r>
        <w:rPr>
          <w:rFonts w:ascii="Calibri" w:hAnsi="Calibri" w:eastAsia="Calibri"/>
          <w:b w:val="0"/>
          <w:i w:val="0"/>
          <w:sz w:val="22"/>
        </w:rPr>
        <w:t>Offit, Paul A. Tell Me When It's Over: An Insider's Guide to Deciphering COVID Myths and Navigating Our Post-Pandemic World. Washington, DC: National Geographic, 2024.</w:t>
      </w:r>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Nobel Prize. The Nobel Prize in Physiology or Medicine 2023 (Karikó and Weissman).</w:t>
      </w:r>
      <w:hyperlink r:id="rId9">
        <w:r>
          <w:rPr>
            <w:color w:val="0563C1"/>
            <w:u w:val="single"/>
          </w:rPr>
          <w:t xml:space="preserve">https://www.nobelprize.org/prizes/medicine/2023/summary/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World Health Organization. COVID-19 vaccines.</w:t>
      </w:r>
      <w:hyperlink r:id="rId10">
        <w:r>
          <w:rPr>
            <w:color w:val="0563C1"/>
            <w:u w:val="single"/>
          </w:rPr>
          <w:t xml:space="preserve">https://www.who.int/emergencies/diseases/novel-coronavirus-2019/covid-19-vaccines</w:t>
        </w:r>
      </w:hyperlink>
    </w:p>
    <w:p>
      <w:pPr>
        <w:spacing w:after="80"/>
        <w:ind w:left="360"/>
      </w:pPr>
      <w:r>
        <w:rPr>
          <w:rFonts w:ascii="Calibri" w:hAnsi="Calibri" w:eastAsia="Calibri"/>
          <w:b w:val="0"/>
          <w:i w:val="0"/>
          <w:sz w:val="22"/>
        </w:rPr>
        <w:t xml:space="preserve">3. </w:t>
      </w:r>
      <w:r>
        <w:rPr>
          <w:rFonts w:ascii="Calibri" w:hAnsi="Calibri" w:eastAsia="Calibri"/>
          <w:b w:val="0"/>
          <w:i w:val="0"/>
          <w:sz w:val="22"/>
        </w:rPr>
        <w:t>Encyclopaedia Britannica. 'mRNA vaccine.'</w:t>
      </w:r>
      <w:hyperlink r:id="rId11">
        <w:r>
          <w:rPr>
            <w:color w:val="0563C1"/>
            <w:u w:val="single"/>
          </w:rPr>
          <w:t xml:space="preserve">https://www.britannica.com/science/mRNA-vaccine</w:t>
        </w:r>
      </w:hyperlink>
    </w:p>
    <w:p>
      <w:pPr>
        <w:spacing w:before="240" w:after="120"/>
      </w:pPr>
      <w:r>
        <w:rPr>
          <w:rFonts w:ascii="Calibri" w:hAnsi="Calibri" w:eastAsia="Calibri"/>
          <w:b/>
          <w:i w:val="0"/>
          <w:color w:val="004E8C"/>
          <w:sz w:val="24"/>
        </w:rPr>
        <w:t>J. Press, popular science, and general reference</w:t>
      </w:r>
    </w:p>
    <w:p>
      <w:pPr>
        <w:spacing w:after="80"/>
        <w:ind w:left="360"/>
      </w:pPr>
      <w:r>
        <w:rPr>
          <w:rFonts w:ascii="Calibri" w:hAnsi="Calibri" w:eastAsia="Calibri"/>
          <w:b w:val="0"/>
          <w:i w:val="0"/>
          <w:sz w:val="22"/>
        </w:rPr>
        <w:t xml:space="preserve">1. </w:t>
      </w:r>
      <w:r>
        <w:rPr>
          <w:rFonts w:ascii="Calibri" w:hAnsi="Calibri" w:eastAsia="Calibri"/>
          <w:b w:val="0"/>
          <w:i w:val="0"/>
          <w:sz w:val="22"/>
        </w:rPr>
        <w:t>Nature. News feature on mRNA vaccine science and deployment.</w:t>
      </w:r>
      <w:hyperlink r:id="rId12">
        <w:r>
          <w:rPr>
            <w:color w:val="0563C1"/>
            <w:u w:val="single"/>
          </w:rPr>
          <w:t xml:space="preserve">https://www.nature.com/articles/d41586-020-03626-1</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obelprize.org/prizes/medicine/2023/summary/" TargetMode="External"/><Relationship Id="rId10" Type="http://schemas.openxmlformats.org/officeDocument/2006/relationships/hyperlink" Target="https://www.who.int/emergencies/diseases/novel-coronavirus-2019/covid-19-vaccines" TargetMode="External"/><Relationship Id="rId11" Type="http://schemas.openxmlformats.org/officeDocument/2006/relationships/hyperlink" Target="https://www.britannica.com/science/mRNA-vaccine" TargetMode="External"/><Relationship Id="rId12" Type="http://schemas.openxmlformats.org/officeDocument/2006/relationships/hyperlink" Target="https://www.nature.com/articles/d41586-020-0362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4.11 mRNA Vaccines</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