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6.27 Electronic Payments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mid-20th century charge and credit cards; 1960s–1970s electronic authorisation; later ACH, card networks, and mobile wallets | Key figure(s): Bank card associations; payment network engineers; retailers and clearing houses that digitised settlement</w:t>
      </w:r>
    </w:p>
    <w:p>
      <w:pPr>
        <w:spacing w:after="160" w:line="276" w:lineRule="auto"/>
      </w:pPr>
      <w:r>
        <w:rPr>
          <w:rFonts w:ascii="Calibri" w:hAnsi="Calibri" w:eastAsia="Calibri"/>
          <w:b w:val="0"/>
          <w:i w:val="0"/>
          <w:sz w:val="22"/>
        </w:rPr>
        <w:t>Electronic payments move value as authorised digital messages instead of handing over cash or cheques. Cards, bank transfers, and mobile wallets made distant purchases settle in seconds.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Charge and credit cards mid-century replaced many local store tabs with portable plastic credentials</w:t>
      </w:r>
    </w:p>
    <w:p>
      <w:pPr>
        <w:pStyle w:val="ListBullet"/>
      </w:pPr>
      <w:r>
        <w:rPr>
          <w:rFonts w:ascii="Calibri" w:hAnsi="Calibri" w:eastAsia="Calibri"/>
          <w:b w:val="0"/>
          <w:i w:val="0"/>
          <w:sz w:val="22"/>
        </w:rPr>
        <w:t>Electronic authorisation networks let merchants check cards remotely before completing a sale</w:t>
      </w:r>
    </w:p>
    <w:p>
      <w:pPr>
        <w:pStyle w:val="ListBullet"/>
      </w:pPr>
      <w:r>
        <w:rPr>
          <w:rFonts w:ascii="Calibri" w:hAnsi="Calibri" w:eastAsia="Calibri"/>
          <w:b w:val="0"/>
          <w:i w:val="0"/>
          <w:sz w:val="22"/>
        </w:rPr>
        <w:t>Automated clearing houses moved batch bank transfers without shipping paper</w:t>
      </w:r>
    </w:p>
    <w:p>
      <w:pPr>
        <w:pStyle w:val="ListBullet"/>
      </w:pPr>
      <w:r>
        <w:rPr>
          <w:rFonts w:ascii="Calibri" w:hAnsi="Calibri" w:eastAsia="Calibri"/>
          <w:b w:val="0"/>
          <w:i w:val="0"/>
          <w:sz w:val="22"/>
        </w:rPr>
        <w:t>Card schemes and later online gateways standardised messages between banks, shops, and customers</w:t>
      </w:r>
    </w:p>
    <w:p>
      <w:pPr>
        <w:pStyle w:val="ListBullet"/>
      </w:pPr>
      <w:r>
        <w:rPr>
          <w:rFonts w:ascii="Calibri" w:hAnsi="Calibri" w:eastAsia="Calibri"/>
          <w:b w:val="0"/>
          <w:i w:val="0"/>
          <w:sz w:val="22"/>
        </w:rPr>
        <w:t>Mobile wallets and instant-payment rails extend the same idea: trusted instructions, not physical cash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Electronic payments are systems that debit one account and credit another using telecommunication and ledgers rather than physical notes. A card swipe, bank transfer, or phone tap sends an authorisation; clearing and settlement update balances afterward. Fraud checks, fees, and chargebacks sit inside the same plumbing. In everyday language, it is money that travels as a message.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Department-store charge plates and bank cards had many corporate parents. Network builders linked terminals to central computers so a sale in one city could query a balance elsewhere. Clearing-house associations digitised batch transfers between banks. Standards bodies and regulators shaped who may move what. The inventors are institutions as much as named engineers.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Post-war card schemes grew through the 1950s–60s; electronic authorisation followed as phone and data lines cheapened. Point-of-sale terminals and magnetic stripes made card use routine in shops. ACH-style systems and later real-time rails moved wages and bills. The internet added remote checkout; smartphones added wallets. Each layer shortened settlement time while raising cybersecurity stakes.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Payments forced reliable distributed databases, cryptography, and fault-tolerant messaging at retail scale. Risk models and fraud detection became applied statistics problems. Economists study the velocity of money when cash's share falls. Scientifically, electronic payments treat value as information that must be authenticated.</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E-commerce, gig platforms, and subscription services assume card-on-file or instant transfer. Central-bank digital currency experiments reuse settlement logic. Cash-light cities redesign tips, transit, and charity. Interchange fees and inclusion gaps become political as well as technical issues.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buy across borders without carrying bulky cash; small merchants accept distant customers. Impulse spending and debt rose with plastic ease. Those without bank access can be shut out of digital markets. Privacy shrinks when every coffee leaves a ledger trail.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Stearns, David L. Electronic Value Exchange: Origins of the VISA Electronic Payment System. London: Springer, 2011.</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'Credit card.'</w:t>
      </w:r>
      <w:hyperlink r:id="rId9">
        <w:r>
          <w:rPr>
            <w:color w:val="0563C1"/>
            <w:u w:val="single"/>
          </w:rPr>
          <w:t xml:space="preserve">https://www.britannica.com/money/credit-card</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Bank for International Settlements. Committee on Payments and Market Infrastructures.</w:t>
      </w:r>
      <w:hyperlink r:id="rId10">
        <w:r>
          <w:rPr>
            <w:color w:val="0563C1"/>
            <w:u w:val="single"/>
          </w:rPr>
          <w:t xml:space="preserve">https://www.bis.org/cpmi/</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Banking and electronic funds transfer resources.</w:t>
      </w:r>
      <w:hyperlink r:id="rId11">
        <w:r>
          <w:rPr>
            <w:color w:val="0563C1"/>
            <w:u w:val="single"/>
          </w:rPr>
          <w:t xml:space="preserve">https://www.computerhistory.org/</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Federal Reserve Education. How payment systems work.</w:t>
      </w:r>
      <w:hyperlink r:id="rId12">
        <w:r>
          <w:rPr>
            <w:color w:val="0563C1"/>
            <w:u w:val="single"/>
          </w:rPr>
          <w:t xml:space="preserve">https://www.federalreserveeducation.org/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credit-card" TargetMode="External"/><Relationship Id="rId10" Type="http://schemas.openxmlformats.org/officeDocument/2006/relationships/hyperlink" Target="https://www.bis.org/cpmi/" TargetMode="External"/><Relationship Id="rId11" Type="http://schemas.openxmlformats.org/officeDocument/2006/relationships/hyperlink" Target="https://www.computerhistory.org/" TargetMode="External"/><Relationship Id="rId12" Type="http://schemas.openxmlformats.org/officeDocument/2006/relationships/hyperlink" Target="https://www.federalreserveeduca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6.27 Electronic Payments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