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b w:val="0"/>
          <w:i w:val="0"/>
          <w:color w:val="000000"/>
          <w:sz w:val="52"/>
        </w:rPr>
        <w:t>Fəaliyyət planı olmayan təşkilat</w:t>
      </w:r>
    </w:p>
    <w:p>
      <w:pPr>
        <w:jc w:val="left"/>
      </w:pPr>
      <w:r>
        <w:rPr>
          <w:rFonts w:ascii="Arial" w:hAnsi="Arial" w:eastAsia="Arial"/>
          <w:b w:val="0"/>
          <w:i w:val="0"/>
          <w:color w:val="000000"/>
          <w:sz w:val="22"/>
        </w:rPr>
        <w:t>Fəaliyyət planı olmayan təşkilat təyinat limanı bəlli olsa da, dəniz xəritəsi, hərəkət marşrutu və ekipaj üzvlərinin vəzifələri müəyyənləşdirilməmiş gəmiyə bənzəyir. Belə gəmi bəzən bəxti gətirdiyi, kapitanı bacarıqlı olduğu və ya hava şəraiti əlverişli keçdiyi üçün limana çata bilər. Ancaq bu, sistemli idarəetmənin deyil, təsadüfün nəticəsi olar. Davamlı uğur isə təsadüflərlə deyil, düzgün planlaşdırılmış və intizamla həyata keçirilən fəaliyyətlə qazanılır.</w:t>
      </w:r>
    </w:p>
    <w:p>
      <w:pPr>
        <w:jc w:val="left"/>
      </w:pPr>
      <w:r>
        <w:rPr>
          <w:rFonts w:ascii="Arial" w:hAnsi="Arial" w:eastAsia="Arial"/>
          <w:b w:val="0"/>
          <w:i w:val="0"/>
          <w:color w:val="000000"/>
          <w:sz w:val="22"/>
        </w:rPr>
        <w:t>Fəaliyyət planı olmayan təşkilat zaman keçdikcə üzvlərini də itirir. Çünki insanları təşkilatda saxlayan yalnız ideyalar deyil, həmin ideyaların həyata keçirildiyini görmək ümididir. Ümid sönəndə insanlar uzaqlaşır, insanlar gedəndə isə təşkilat tədricən zəifləyir və fəaliyyətini dayandırır.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Məqsəd istiqaməti göstərir, plan isə həmin məqsədə aparan yolu müəyyənləşdirir. Plansız təşkilat yalnız təsadüfən irəliləyə bilər; davamlı uğur isə düşünülmüş və ardıcıl fəaliyyət tələb edir.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Fəaliyyət planı olmayan təşkilat</dc:title>
  <dc:subject>Hikmətli hekayələr — sınaq dəsti</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