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Şeytanı daşlama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Həcc ziyarətində olan biri şeytana daş atma vaxtı gələndə daşı atmaq əvəzinə onunla özünü döyməyə başlayır. Ətrafındakı bir cavan heyrətlə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Ay dayı, niyə daşla özünü döyürsən?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Adam belə cavab verir: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Oğul, de görüm, bizim buradakı şeytanla nə işimiz var? Biz gərək öz içimizdəki şeytanı daş-qalaq edək, öz nəfsimizi tərbiyə edək, özümüzü paklayaq.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Əsl mübarizə kənardakı şeytanla yox, insanın öz nəfsi ilədir. Özünü paklamaq başqasını qınamaqdan çətin, amma dəyərlidir.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Şeytanı daşlama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