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A Pair of Boots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One day, a schoolteacher asked her pupils to write a story on any subject and promised a pair of boots to the author of the best one. Every child completed a story and handed it in.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teacher read each piece and liked them all. Unable to choose the best, she decided to draw the winner by lot.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Each pupil wrote a name on a slip of paper, folded it, and placed it in a box on the teacher’s desk. After mixing the slips, she drew one and announced: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“Amina!”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classroom erupted in applause. Amina pressed the boots to her chest and could not hold back tears of joy.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That evening, the teacher returned home and tearfully told her husband what had happened. He was puzzled: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“You found a wonderful solution. Why are you crying?”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teacher replied: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“Because not one slip bore the writer’s own name. Every child had written Amina—the pupil from the poorest family in the class. They all wanted her to receive the boots.”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The finest victory is to value another person’s joy above one’s own. True compassion is revealed in the willingness to surrender an opportunity for someone else.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Pair of Boots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