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Drinking the syrup of martyrdom</w:t>
      </w:r>
    </w:p>
    <w:p>
      <w:pPr>
        <w:jc w:val="left"/>
      </w:pPr>
      <w:r>
        <w:rPr>
          <w:rFonts w:ascii="Arial" w:hAnsi="Arial" w:eastAsia="Arial"/>
          <w:i w:val="0"/>
          <w:color w:val="000000"/>
          <w:sz w:val="22"/>
        </w:rPr>
        <w:t>During the Ottoman period, soldiers who were seriously injured in wars and were dying would drink syrup made from Zamzam water from small barrels they carried with them, so that their mouths would be sweetened before they became martyrs. The expression “drinking the syrup of martyrdom” originated from here.</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Moral: </w:t>
      </w:r>
      <w:r>
        <w:rPr>
          <w:rFonts w:ascii="Arial" w:hAnsi="Arial" w:eastAsia="Arial" w:cs="Arial"/>
          <w:b w:val="0"/>
          <w:i w:val="0"/>
          <w:color w:val="3F3826"/>
          <w:sz w:val="22"/>
        </w:rPr>
        <w:t>Behind every expression, there is a history, a sacrifice. The words in our language carry the memory of our past.</w:t>
      </w:r>
    </w:p>
    <w:p>
      <w:pPr>
        <w:keepLines/>
        <w:widowControl/>
        <w:spacing w:before="60" w:after="0" w:line="240" w:lineRule="auto"/>
        <w:jc w:val="right"/>
      </w:pPr>
      <w:r>
        <w:rPr>
          <w:rFonts w:ascii="Arial" w:hAnsi="Arial" w:eastAsia="Arial" w:cs="Arial"/>
          <w:b w:val="0"/>
          <w:i/>
          <w:color w:val="8A7950"/>
          <w:sz w:val="17"/>
        </w:rPr>
        <w:t>The story was obtained from open Internet sources.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Drinking the syrup of martyrdom</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