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Everything is in our own hands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(From Indian folklore)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young boy gets the idea of ​​“playing a game” with an old monk. He catches a bird. He takes the bird in his hand and hides it behind his back, and asks the monk: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 wise old man, tell me, is the bird in my hand alive or dead?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But he thinks to himself: if the old man says “it is alive”, I will strangle the bird and kill it; if not, “it is dead”, I will open my hand and let the bird fly away, and thus scare it away.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wise old man thinks for a while and says: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My dear son, the answer to your question is in your own hands.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boy stops and lowers his head.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old man continues: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War and peace, punishment and pardon, good and evil - all this is in your own hands. The path of a person’s life is determined not by his mind, but by his intentions. Remember that every person is capable of doing both good and evil. But there is always a choice, and this choice is in our own hands.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Both good and evil are human choices. Our destiny is determined not by our minds, but by our intentions.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Everything is in our own hands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