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Grandfather and Grandson at the Market</w:t>
      </w:r>
    </w:p>
    <w:p>
      <w:r>
        <w:t>A grandfather comes to the supermarket with his grandson. They walk the aisles, choose groceries, and fill the basket. Meanwhile the grandson keeps shouting, “Buy me this, buy me that!” and turns the shop upside down. Each time the grandfather says, “Be quiet, Arif — we’ll go home when we finish shopping.” The child reaches the limit of his frustration, takes a Kinder Surprise from the shelf, puts it under his foot, and crushes it. Again the grandfather says, “Be quiet, Arif — we’ll go home when we finish shopping,” then, crestfallen, turns to a nearby worker: “I’m so sorry — I’ll pay for this too.”</w:t>
      </w:r>
    </w:p>
    <w:p>
      <w:r>
        <w:t>At last they pay at the checkout and leave. A woman who has watched the whole scene follows them, approaches the grandfather, and says: “I was impressed by how you behaved with Arif. You are a very patient man. Well done!” The old man thanks her and smiles: “The child’s name is Rafiq — I am Arif.”</w:t>
      </w:r>
    </w:p>
    <w:p>
      <w:r>
        <w:t>Moral: Being able to control yourself in a tense moment is a sign of true strength. Keeping calm sometimes means mastering yourself, not others.</w:t>
      </w:r>
    </w:p>
    <w:p>
      <w:r>
        <w:t>The story was obtained from open Internet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