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A woman whose house was robbed</w:t>
      </w:r>
    </w:p>
    <w:p>
      <w:pPr>
        <w:jc w:val="left"/>
      </w:pPr>
      <w:r>
        <w:rPr>
          <w:rFonts w:ascii="Arial" w:hAnsi="Arial" w:eastAsia="Arial"/>
          <w:i w:val="0"/>
          <w:color w:val="000000"/>
          <w:sz w:val="22"/>
        </w:rPr>
        <w:t>In ancient times, the house of an old woman living in a city was robbed. The woman came to the king in a state of dismay to complain. The king listened to her and angrily asked: “Then why did you fall into such a deep sleep that you did not even notice that a thief had entered your house?” The woman replied: “Thank God, king, we thought you were awake, so we slept peacefully in our house.”</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The peace of the people comes from the trust they have in the state. If the people know that their leader is awake, they will sleep peacefully in their own homes.</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woman whose house was robbed</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