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Are Rich</w:t>
      </w:r>
    </w:p>
    <w:p>
      <w:r>
        <w:t>Near the end of the fourth century, Emperor Nintoku of Japan climbed a high tower one day and surveyed his country. Seeing not even a wisp of smoke rising, he realized his people were in poverty and that no one could cook at home.</w:t>
      </w:r>
    </w:p>
    <w:p>
      <w:r>
        <w:t>He at once issued a decree ordering the people to work only for themselves for three years. He also sent the palace workers home. Working for themselves and paying no tax, the people came to abundance after three years.</w:t>
      </w:r>
    </w:p>
    <w:p>
      <w:r>
        <w:t>Three years later Nintoku climbed the tower again, saw smoke rising on every side, and was sure that hearths were burning across the land. Joyfully he said to the lady beside him:</w:t>
      </w:r>
    </w:p>
    <w:p>
      <w:r>
        <w:t>— Now we are rich!</w:t>
      </w:r>
    </w:p>
    <w:p>
      <w:r>
        <w:t>But the empress pointed to the palace, neglected for three years — roof leaking, flowers withered — and asked:</w:t>
      </w:r>
    </w:p>
    <w:p>
      <w:r>
        <w:t>— Do you call this wealth?</w:t>
      </w:r>
    </w:p>
    <w:p>
      <w:r>
        <w:t>Nintoku’s answer has been remembered by the Japanese for centuries:</w:t>
      </w:r>
    </w:p>
    <w:p>
      <w:r>
        <w:t>— Our people’s poverty is our poverty, and their wealth is our wealth.</w:t>
      </w:r>
    </w:p>
    <w:p>
      <w:r>
        <w:t>Moral: True wealth is not in the treasury, but in the people’s well-being. A leader’s greatness lies not in the post, but in the meaning given to that post.</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