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Генри Форддун тандоосу</w:t>
      </w:r>
    </w:p>
    <w:p>
      <w:pPr>
        <w:jc w:val="left"/>
      </w:pPr>
      <w:r>
        <w:rPr>
          <w:rFonts w:ascii="Arial" w:hAnsi="Arial" w:eastAsia="Arial"/>
          <w:i w:val="0"/>
          <w:color w:val="000000"/>
          <w:sz w:val="22"/>
        </w:rPr>
        <w:t>Айтылгандай, бир күнү «Ford Motor» автомобиль компаниясынын негиздөөчүсү Генри Форд анын компаниясында иштегиси келген эки жаш досту кечки тамакка чакырат. Экөө тең бир университетти бүтүргөн, өтө таланттуу, билимдүү адистер эле.</w:t>
      </w:r>
    </w:p>
    <w:p>
      <w:pPr>
        <w:jc w:val="left"/>
      </w:pPr>
      <w:r>
        <w:rPr>
          <w:rFonts w:ascii="Arial" w:hAnsi="Arial" w:eastAsia="Arial"/>
          <w:i w:val="0"/>
          <w:color w:val="000000"/>
          <w:sz w:val="22"/>
        </w:rPr>
        <w:t>Кечки тамак желип, отуруш аяктайт. Ресторандан чыгып баратканда Форд жигиттердин бирине аны жумушка алганын айтат, экинчисине болсо ийгилик каалап, жумуш бере албай турганын билдирет. Көңүлү чөккөн жигит бүт кайратын жыйнап, Форддон сурайт:</w:t>
      </w:r>
    </w:p>
    <w:p>
      <w:pPr>
        <w:jc w:val="left"/>
      </w:pPr>
      <w:r>
        <w:rPr>
          <w:rFonts w:ascii="Arial" w:hAnsi="Arial" w:eastAsia="Arial"/>
          <w:i w:val="0"/>
          <w:color w:val="000000"/>
          <w:sz w:val="22"/>
        </w:rPr>
        <w:t>— Форд мырза, биз кеч бою автомобиль да, инженердик жөндөм жөнүндө да сүйлөшкөн жокпуз, жалпы темаларды гана кеп кылдык. Бирок сиз досума жумуш сунуштап, мени мындай мүмкүнчүлүктөн ажыраттыңыз. Эмне үчүн ушундай чечим чыгардыңыз?</w:t>
      </w:r>
    </w:p>
    <w:p>
      <w:pPr>
        <w:jc w:val="left"/>
      </w:pPr>
      <w:r>
        <w:rPr>
          <w:rFonts w:ascii="Arial" w:hAnsi="Arial" w:eastAsia="Arial"/>
          <w:i w:val="0"/>
          <w:color w:val="000000"/>
          <w:sz w:val="22"/>
        </w:rPr>
        <w:t>Форд мындай жооп берет:</w:t>
      </w:r>
    </w:p>
    <w:p>
      <w:pPr>
        <w:jc w:val="left"/>
      </w:pPr>
      <w:r>
        <w:rPr>
          <w:rFonts w:ascii="Arial" w:hAnsi="Arial" w:eastAsia="Arial"/>
          <w:i w:val="0"/>
          <w:color w:val="000000"/>
          <w:sz w:val="22"/>
        </w:rPr>
        <w:t>— Караңыз, жигит, мунун эки себеби бар. Биринчиси: тамак бою экөөңөрдүн тең жүрүм-турумуңарды байкадым. Досуңуз адегенде тамактын даамын татып, андан кийин туз септи; сиз болсо алгач туз сээп, анан гана даамын таттыңыз. Мен тажрыйба жасап, өлчөп-кескенден кийин гана өзгөртүү киргизүүгө чечим кабыл алган адамдарды баалайм.</w:t>
      </w:r>
    </w:p>
    <w:p>
      <w:pPr>
        <w:jc w:val="left"/>
      </w:pPr>
      <w:r>
        <w:rPr>
          <w:rFonts w:ascii="Arial" w:hAnsi="Arial" w:eastAsia="Arial"/>
          <w:i w:val="0"/>
          <w:color w:val="000000"/>
          <w:sz w:val="22"/>
        </w:rPr>
        <w:t>— Экинчи себеби мындай: досуңуз официанттарга абдан сылык мамиле кылды, сиз болсо аларды көрмөксөнгө салып, мага гана сылыктык көрсөттүңүз. Адамдарга ээлеген кызматына карабай бирдей мамиле кылуу керек.</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Адамдын мүнөзү майда иштеринен көрүнөт: өлчөп-кеспей чечим кабыл алышынан жана алсыздарга жасаган мамилесинен.</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Henri Fordun seçimi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