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Две чашки воды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древние времена жил правитель, славившийся своим богатством. Этот правитель брал с собой часть своего состояния, куда бы ни шел, и хвастался этим. У правителя был мудрый учитель, которому он больше всего доверял. Однажды правитель спросил его: «Ты мудрый человек. Скажи мне, что ты думаешь о моем правлении и богатстве?»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Мудрец посмотрел правителю в глаза и сказал: «Предположим, мой правитель, ты находишься в очень жаркой, бескрайней пустыне. Отдал бы ты половину своего состояния тому, кто даст тебе чашку воды, чтобы ты не умер?» «Конечно, отдал бы», — ответил правитель. Мудрец сказал: «Предположим, через некоторое время твоя жажда немного усилится. Отдал бы ты оставшуюся половину своего состояния за следующую чашку воды?» Правитель немного подумал и сказал: «Конечно, я отдал бы тебе ее, чтобы ты не умер».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Мудрец улыбнулся и сказал: «Господин мой, не хвастайтесь слишком сильно, ибо ценность вашего богатства — всего лишь два кувшина воды».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Ценность богатства зависит от обстоятельств: в пустыне всё ваше богатство стоит всего лишь два кувшина воды. Не хвастайтесь своим богатством — его ценность мимолетна.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Две чашки воды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