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Зачем несправедливость, когда есть справедливость?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Хаджи Бекташ Вели: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Зачем ненависть, когда есть любовь?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Зачем война, когда есть мир?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Зачем ссоры, когда есть братство?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Зачем вражда, когда есть дружба?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Зачем нетерпимость, когда есть терпимость?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Зачем плен, когда есть свобода?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Зачем несправедливость, когда есть справедливость?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Это вина самого человека, что он выбирает ненависть, раздоры и несправедливость, когда возможны любовь, мир, братство и справедливость.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Зачем несправедливость, когда есть справедливость?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