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1.9 Çap dəzgahı</w:t>
      </w:r>
    </w:p>
    <w:p>
      <w:pPr>
        <w:keepNext/>
        <w:widowControl/>
      </w:pPr>
      <w:r>
        <w:rPr>
          <w:sz w:val="20"/>
        </w:rPr>
        <w:t>1 Sivilizasiyanın təməlləri</w:t>
      </w:r>
    </w:p>
    <w:p>
      <w:pPr>
        <w:keepNext/>
        <w:widowControl/>
      </w:pPr>
      <w:r>
        <w:rPr>
          <w:sz w:val="20"/>
        </w:rPr>
        <w:t>Dövr: təxminən 1440-cı il (Avropada Qutenberqin yığılan şriftli dəzgahı); təxminən 1040-cı il (Çində yığılan şrift) | Əsas şəxslər: Avropada Yohannes Qutenberq; Çində Bi Şen</w:t>
      </w:r>
    </w:p>
    <w:p>
      <w:pPr>
        <w:widowControl/>
      </w:pPr>
      <w:r>
        <w:t>Ayrı-ayrı metal hərflərdən yığılan şriftlə işləyən çap dəzgahı səhifəni əl ilə köçürməkdən qat-qat az zəhmətlə çoxaltmağa imkan verir. XV əsrdə Yohannes Qutenberqin emalatxanası kitabları ucuzlaşdırdı, fikirlərin yayılmasını məhdudlaşdırmağı isə çətinləşdirdi.</w:t>
      </w:r>
    </w:p>
    <w:p>
      <w:pPr>
        <w:pStyle w:val="Heading1"/>
        <w:widowControl/>
      </w:pPr>
      <w:r>
        <w:t>Əsas məlumatlar</w:t>
      </w:r>
    </w:p>
    <w:p>
      <w:pPr>
        <w:pStyle w:val="ListBullet"/>
        <w:widowControl/>
      </w:pPr>
      <w:r>
        <w:t>Şərqi Asiyada taxta qəliblə çapdan, Çində isə yığılan şriftdən əsrlərlə əvvəl istifadə olunurdu.</w:t>
      </w:r>
    </w:p>
    <w:p>
      <w:pPr>
        <w:pStyle w:val="ListBullet"/>
        <w:widowControl/>
      </w:pPr>
      <w:r>
        <w:t>XI əsrdə Bi Şen ayrı-ayrı keramika işarələrindən yığılan şrift hazırladı.</w:t>
      </w:r>
    </w:p>
    <w:p>
      <w:pPr>
        <w:pStyle w:val="ListBullet"/>
        <w:widowControl/>
      </w:pPr>
      <w:r>
        <w:t>Qutenberq təxminən 1440–1450-ci illərdə Maynsda metal şrifti, yağ əsaslı mürəkkəbi və dəzgahı birləşdirdi.</w:t>
      </w:r>
    </w:p>
    <w:p>
      <w:pPr>
        <w:pStyle w:val="ListBullet"/>
        <w:widowControl/>
      </w:pPr>
      <w:r>
        <w:t>42 sətirlik Bibliya böyük bir kitabın çoxlu nüsxədə istehsal oluna bildiyini göstərdi.</w:t>
      </w:r>
    </w:p>
    <w:p>
      <w:pPr>
        <w:pStyle w:val="ListBullet"/>
        <w:widowControl/>
      </w:pPr>
      <w:r>
        <w:t>Çap Avropada elmin, xəbərlərin və dini müzakirələrin yayılmasını sürətləndirdi.</w:t>
      </w:r>
    </w:p>
    <w:p>
      <w:pPr>
        <w:pStyle w:val="Heading1"/>
        <w:widowControl/>
      </w:pPr>
      <w:r>
        <w:t>Bu nədir</w:t>
      </w:r>
    </w:p>
    <w:p>
      <w:pPr>
        <w:widowControl/>
      </w:pPr>
      <w:r>
        <w:t>Çap dəzgahı mürəkkəblənmiş hərfləri və ya oyma qəlibi kağıza sıxan qurğudur. Yığılan şriftdə hər hərf ayrı bir hissədir və yeni səhifə üçün yenidən düzülə bilər. Səhifə bir dəfə yığıldıqdan sonra gün ərzində çoxlu nüsxə çap etmək olur. Tək əlyazma ilə çoxsaylı tiraj arasındakı fərq budur. Bunu hər səhifə üçün yenidən düzülən möhür dəsti kimi təsəvvür etmək olar. Dəzgah fikir yaratmır, onu çoxaldır.</w:t>
      </w:r>
    </w:p>
    <w:p>
      <w:pPr>
        <w:pStyle w:val="Heading1"/>
        <w:widowControl/>
      </w:pPr>
      <w:r>
        <w:t>Kim kəşf edib və ya yaradıb</w:t>
      </w:r>
    </w:p>
    <w:p>
      <w:pPr>
        <w:widowControl/>
      </w:pPr>
      <w:r>
        <w:t>XI əsrdə Çində Bi Şen bişmiş gildən yığılan şrift yaratdı; sonralar Koreyada metal şriftdən istifadə olundu. Şərqi Asiyada taxta qəliblə çapın artıq uzun tarixi vardı. Avropada Maynslı Yohannes Qutenberq 1440–1450-ci illərdə davamlı metal hərfləri, uyğun mürəkkəbi və şərabçılıq və ya kağız istehsalı avadanlığından uyğunlaşdırılmış presi birləşdirdi. O, çapı sıfırdan yaratmadı; Avropa əlifbalarına və bazarına uyğun bütöv sistem qurdu.</w:t>
      </w:r>
    </w:p>
    <w:p>
      <w:pPr>
        <w:pStyle w:val="Heading1"/>
        <w:widowControl/>
      </w:pPr>
      <w:r>
        <w:t>Nə vaxt və necə yaranıb</w:t>
      </w:r>
    </w:p>
    <w:p>
      <w:pPr>
        <w:widowControl/>
      </w:pPr>
      <w:r>
        <w:t>Qutenberqin məşhur 42 sətirlik Bibliyası təxminən 1455-ci ildə nəşr olundu. Bir neçə onillik ərzində Avropanın müxtəlif şəhərlərində çap dəzgahları yarandı. Mətnlərə tələbat, kağızın əlçatanlığı və metal ustalığının inkişafı buna kömək etdi. Hərflərinin sayı nisbətən az olan əlifba yığılan şriftə xüsusilə uyğun idi. Müharibələr və ticarət çap kitablarını tək bir emalatxananın çata biləcəyindən daha uzaqlara apardı.</w:t>
      </w:r>
    </w:p>
    <w:p>
      <w:pPr>
        <w:pStyle w:val="Heading1"/>
        <w:widowControl/>
      </w:pPr>
      <w:r>
        <w:t>Elm üçün əhəmiyyəti</w:t>
      </w:r>
    </w:p>
    <w:p>
      <w:pPr>
        <w:widowControl/>
      </w:pPr>
      <w:r>
        <w:t>Çap mətnlərin eyni şəkildə yayılmasına imkan verdi: iki oxucu eyni səhifə nömrələrinə baxıb səhvləri aşkar edə bilirdi. Elmi sxemlər, xəritələr və cədvəllər paylaşılırdı. Elizabet Ayzenştayn və başqa tarixçilər çapın Reformasiyada, elmi inqilabda və müasir ictimaiyyətin formalaşmasında dəyişdirici rol oynadığını irəli sürüblər. Dəqiqlik yenə də hərfləri yığan ustadan asılı idi, lakin bir nüsxənin qiyməti kəskin azaldı.</w:t>
      </w:r>
    </w:p>
    <w:p>
      <w:pPr>
        <w:pStyle w:val="Heading1"/>
        <w:widowControl/>
      </w:pPr>
      <w:r>
        <w:t>Sonrakı inkişafa təsiri</w:t>
      </w:r>
    </w:p>
    <w:p>
      <w:pPr>
        <w:widowControl/>
      </w:pPr>
      <w:r>
        <w:t>Qəzetlər, broşürlər, romanlar və dərsliklər çap dəzgahının yaratdığı imkanlarla yayıldı. Sonra rotasiya dəzgahları, linotip, ofset və rəqəmsal çap yarandı. Bir dəfə hazırlayıb çoxsaylı nüsxəyə çatdırmaq prinsipi yayımda və internetdə də görünür. Kompüterlə nəşrə hazırlıq və lazer printerləri çap imkanını ofislərə gətirdi.</w:t>
      </w:r>
    </w:p>
    <w:p>
      <w:pPr>
        <w:pStyle w:val="Heading1"/>
        <w:widowControl/>
      </w:pPr>
      <w:r>
        <w:t>İnsan həyatını necə dəyişib</w:t>
      </w:r>
    </w:p>
    <w:p>
      <w:pPr>
        <w:widowControl/>
      </w:pPr>
      <w:r>
        <w:t>Ucuz kitablar savadlanmanı genişləndirdi və oxucu kütləsi yaratdı. Təbliğatın yayılması, senzura mübarizələri və müəlliflik hüququ mübahisələri də artdı. Daha çox insan eyni mətni oxuya bildiyi üçün din, elm və siyasət ətrafında müzakirələr gücləndi. Qəzetlər və sonralar ucuz yumşaq üzlü kitablar gündəlik həyata daxil oldu. Çap insanları öz-özünə daha müdrik etmədi, amma biliyin uzaqlara yayılmasını mümkün etdi.</w:t>
      </w:r>
    </w:p>
    <w:p>
      <w:pPr>
        <w:pStyle w:val="Heading1"/>
        <w:widowControl/>
      </w:pPr>
      <w:r>
        <w:t>Mənbələr və istinadlar</w:t>
      </w:r>
    </w:p>
    <w:p>
      <w:pPr>
        <w:pStyle w:val="Heading2"/>
        <w:widowControl/>
      </w:pPr>
      <w:r>
        <w:rPr>
          <w:sz w:val="20"/>
        </w:rPr>
        <w:t>A Kitablar və əsas elmi əsərlər</w:t>
      </w:r>
    </w:p>
    <w:p>
      <w:pPr>
        <w:widowControl/>
      </w:pPr>
      <w:r>
        <w:rPr>
          <w:sz w:val="20"/>
        </w:rPr>
        <w:t>1. Eisenstein, Elizabeth L. The Printing Press as an Agent of Change. Cambridge: Cambridge University Press, 1979.</w:t>
      </w:r>
    </w:p>
    <w:p>
      <w:pPr>
        <w:pStyle w:val="Heading2"/>
        <w:widowControl/>
      </w:pPr>
      <w:r>
        <w:rPr>
          <w:sz w:val="20"/>
        </w:rPr>
        <w:t>C Qurumların materialları və ensiklopedik mənbələr</w:t>
      </w:r>
    </w:p>
    <w:p>
      <w:pPr>
        <w:widowControl/>
      </w:pPr>
      <w:r>
        <w:rPr>
          <w:sz w:val="20"/>
        </w:rPr>
        <w:t xml:space="preserve">1. Encyclopaedia Britannica. 'Printing press.' </w:t>
      </w:r>
      <w:hyperlink r:id="rId9">
        <w:r>
          <w:rPr>
            <w:sz w:val="20"/>
          </w:rPr>
          <w:t>https://www.britannica.com/technology/printing-press</w:t>
        </w:r>
      </w:hyperlink>
      <w:r>
        <w:rPr>
          <w:sz w:val="20"/>
        </w:rPr>
      </w:r>
    </w:p>
    <w:p>
      <w:pPr>
        <w:pStyle w:val="Heading2"/>
        <w:widowControl/>
      </w:pPr>
      <w:r>
        <w:rPr>
          <w:sz w:val="20"/>
        </w:rPr>
        <w:t>D Muzey arxiv və kitabxana materialları</w:t>
      </w:r>
    </w:p>
    <w:p>
      <w:pPr>
        <w:widowControl/>
      </w:pPr>
      <w:r>
        <w:rPr>
          <w:sz w:val="20"/>
        </w:rPr>
        <w:t xml:space="preserve">1. British Library. Gutenberg Bible. </w:t>
      </w:r>
      <w:hyperlink r:id="rId10">
        <w:r>
          <w:rPr>
            <w:sz w:val="20"/>
          </w:rPr>
          <w:t>https://www.bl.uk/collection-items/gutenberg-bible</w:t>
        </w:r>
      </w:hyperlink>
      <w:r>
        <w:rPr>
          <w:sz w:val="20"/>
        </w:rPr>
      </w:r>
    </w:p>
    <w:p>
      <w:pPr>
        <w:widowControl/>
      </w:pPr>
      <w:r>
        <w:rPr>
          <w:sz w:val="20"/>
        </w:rPr>
        <w:t xml:space="preserve">2. Gutenberg-Museum Mainz. </w:t>
      </w:r>
      <w:hyperlink r:id="rId11">
        <w:r>
          <w:rPr>
            <w:sz w:val="20"/>
          </w:rPr>
          <w:t>https://www.gutenberg-museum.de/</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rinting-press" TargetMode="External"/><Relationship Id="rId10" Type="http://schemas.openxmlformats.org/officeDocument/2006/relationships/hyperlink" Target="https://www.bl.uk/collection-items/gutenberg-bible" TargetMode="External"/><Relationship Id="rId11" Type="http://schemas.openxmlformats.org/officeDocument/2006/relationships/hyperlink" Target="https://www.gutenberg-museum.de/"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Çap dəzgahı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