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3.12 Container Shipping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1956 onward (McLean's container service); 1960s-1970s ISO standardisation and global spread | Key figure(s): Malcom McLean; shippers, ports, and ISO standards bodies that locked box sizes</w:t>
      </w:r>
    </w:p>
    <w:p>
      <w:pPr>
        <w:spacing w:after="160" w:line="276" w:lineRule="auto"/>
      </w:pPr>
      <w:r>
        <w:rPr>
          <w:rFonts w:ascii="Calibri" w:hAnsi="Calibri" w:eastAsia="Calibri"/>
          <w:b w:val="0"/>
          <w:i w:val="0"/>
          <w:sz w:val="22"/>
        </w:rPr>
        <w:t>Container shipping packs goods in standard metal boxes that move unbroken from truck to ship to train. It collapsed the labour and time cost of ocean trade and remade ports and supply chains.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Malcom McLean launched a container ship service from Newark in 1956</w:t>
      </w:r>
    </w:p>
    <w:p>
      <w:pPr>
        <w:pStyle w:val="ListBullet"/>
      </w:pPr>
      <w:r>
        <w:rPr>
          <w:rFonts w:ascii="Calibri" w:hAnsi="Calibri" w:eastAsia="Calibri"/>
          <w:b w:val="0"/>
          <w:i w:val="0"/>
          <w:sz w:val="22"/>
        </w:rPr>
        <w:t>ISO container sizes let boxes stack and transfer across carriers worldwide</w:t>
      </w:r>
    </w:p>
    <w:p>
      <w:pPr>
        <w:pStyle w:val="ListBullet"/>
      </w:pPr>
      <w:r>
        <w:rPr>
          <w:rFonts w:ascii="Calibri" w:hAnsi="Calibri" w:eastAsia="Calibri"/>
          <w:b w:val="0"/>
          <w:i w:val="0"/>
          <w:sz w:val="22"/>
        </w:rPr>
        <w:t>Break-bulk loading once required days of handling each crate by hand</w:t>
      </w:r>
    </w:p>
    <w:p>
      <w:pPr>
        <w:pStyle w:val="ListBullet"/>
      </w:pPr>
      <w:r>
        <w:rPr>
          <w:rFonts w:ascii="Calibri" w:hAnsi="Calibri" w:eastAsia="Calibri"/>
          <w:b w:val="0"/>
          <w:i w:val="0"/>
          <w:sz w:val="22"/>
        </w:rPr>
        <w:t>Containerisation cut theft, damage, and port labour needs per tonne</w:t>
      </w:r>
    </w:p>
    <w:p>
      <w:pPr>
        <w:pStyle w:val="ListBullet"/>
      </w:pPr>
      <w:r>
        <w:rPr>
          <w:rFonts w:ascii="Calibri" w:hAnsi="Calibri" w:eastAsia="Calibri"/>
          <w:b w:val="0"/>
          <w:i w:val="0"/>
          <w:sz w:val="22"/>
        </w:rPr>
        <w:t>Global manufacturing networks depend on cheap, predictable box moves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Container shipping uses sealed, stackable steel boxes of agreed sizes that travel as a unit across ships, trains, and trucks without unpacking at each transfer. Cranes lift the whole box; the cargo inside stays closed from factory to warehouse. The innovation is standardisation plus intermodal handling, not merely a metal crate. In everyday language, the world's goods ride inside the same rectangular agreement — like a shared suitcase size that every port, truck, and train accepts.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Malcom McLean, an American trucking entrepreneur, pushed the practical system of moving goods in boxes onto ships, beginning with Ideal X in 1956. He did not invent metal boxes alone; he forced ports, unions, and ship designs to treat the box as the unit of trade. Later ISO standards and countless terminal engineers locked the global sizes. Credit is McLean's vision plus an industry that agreed to measure the same way.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1956, container routes multiplied; by the late 1960s and 1970s standardised boxes and cellular ships dominated long-haul freight. Ports rebuilt with gantry cranes and vast stacking yards; older finger piers emptied. Rail and road adapted chassis and well cars. The system kept growing because the cost of moving one tonne one kilometre (or one mile) fell. Today almost every imported shelf item has spent time in a box.</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Containerisation is logistics science: queuing, stacking stability, ship design for cells, and network optimisation. Standard dimensions are measurement applied to trade. Data systems track millions of boxes — early large-scale supply-chain information. Engineering of twistlocks, cranes, and hulls had to match the geometry. The simple box hides a stack of measurement and control problems.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Factories could sit far from customers if the ocean journey was cheap and scheduled. Just-in-time manufacturing and global sourcing rode containers. Megaships and automated terminals followed. Environmental and congestion debates now focus on the same boxes. E-commerce warehouses are the inland children of the container berth.</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Consumer prices for clothes, electronics, and food inputs fell as freight costs shrank. Dock labour transformed — fewer handlers per tonne, different skills, bitter disputes. Coastal cities redesigned around terminals and highways. When a canal blocks or a pandemic snarls ports, empty shelves reveal how much daily life trusts the box.</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Levinson, Marc. The Box: How the Shipping Container Made the World Smaller and the World Economy Bigger. Princeton: Princeton University Press, 2006.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'Containerization.'</w:t>
      </w:r>
      <w:hyperlink r:id="rId9">
        <w:r>
          <w:rPr>
            <w:color w:val="0563C1"/>
            <w:u w:val="single"/>
          </w:rPr>
          <w:t xml:space="preserve">https://www.britannica.com/technology/containerization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ISO. Freight containers — standards overview.</w:t>
      </w:r>
      <w:hyperlink r:id="rId10">
        <w:r>
          <w:rPr>
            <w:color w:val="0563C1"/>
            <w:u w:val="single"/>
          </w:rPr>
          <w:t xml:space="preserve">https://www.iso.org/committee/51156.html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Reporting on Malcom McLean and the container revolution.</w:t>
      </w:r>
      <w:hyperlink r:id="rId11">
        <w:r>
          <w:rPr>
            <w:color w:val="0563C1"/>
            <w:u w:val="single"/>
          </w:rPr>
          <w:t xml:space="preserve">https://www.smithsonianmag.com/innovation/how-shipping-container-made-world-smaller-and-world-economy-bigger-180964208/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Container Shipping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