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4.17 MRI</w:t>
      </w:r>
    </w:p>
    <w:p>
      <w:pPr>
        <w:spacing w:after="80"/>
      </w:pPr>
      <w:r>
        <w:rPr>
          <w:rFonts w:ascii="Calibri" w:hAnsi="Calibri" w:eastAsia="Calibri"/>
          <w:b w:val="0"/>
          <w:i/>
          <w:color w:val="505050"/>
          <w:sz w:val="22"/>
        </w:rPr>
        <w:t>4. Medicine, Biology, and Public Health</w:t>
      </w:r>
    </w:p>
    <w:p>
      <w:pPr>
        <w:spacing w:after="200"/>
      </w:pPr>
      <w:r>
        <w:rPr>
          <w:rFonts w:ascii="Calibri" w:hAnsi="Calibri" w:eastAsia="Calibri"/>
          <w:b w:val="0"/>
          <w:i/>
          <w:sz w:val="22"/>
        </w:rPr>
        <w:t>Period: c. 1970s (imaging demonstrations); clinical scanners spreading from the 1980s; NMR physics from the 1940s | Key figure(s): Felix Bloch; Edward Purcell; Paul Lauterbur; Peter Mansfield; later clinical engineering teams</w:t>
      </w:r>
    </w:p>
    <w:p>
      <w:pPr>
        <w:spacing w:after="160" w:line="276" w:lineRule="auto"/>
      </w:pPr>
      <w:r>
        <w:rPr>
          <w:rFonts w:ascii="Calibri" w:hAnsi="Calibri" w:eastAsia="Calibri"/>
          <w:b w:val="0"/>
          <w:i w:val="0"/>
          <w:sz w:val="22"/>
        </w:rPr>
        <w:t>MRI uses strong magnets and radio waves to build detailed pictures of soft tissues without ionising X-rays. It lets doctors see brain, joints, and organs in ways older scans often could not.</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Nuclear magnetic resonance physics was developed by Bloch and Purcell in the 1940s</w:t>
      </w:r>
    </w:p>
    <w:p>
      <w:pPr>
        <w:pStyle w:val="ListBullet"/>
      </w:pPr>
      <w:r>
        <w:rPr>
          <w:rFonts w:ascii="Calibri" w:hAnsi="Calibri" w:eastAsia="Calibri"/>
          <w:b w:val="0"/>
          <w:i w:val="0"/>
          <w:sz w:val="22"/>
        </w:rPr>
        <w:t>Lauterbur and Mansfield showed how to turn NMR signals into spatial images</w:t>
      </w:r>
    </w:p>
    <w:p>
      <w:pPr>
        <w:pStyle w:val="ListBullet"/>
      </w:pPr>
      <w:r>
        <w:rPr>
          <w:rFonts w:ascii="Calibri" w:hAnsi="Calibri" w:eastAsia="Calibri"/>
          <w:b w:val="0"/>
          <w:i w:val="0"/>
          <w:sz w:val="22"/>
        </w:rPr>
        <w:t>They shared the 2003 Nobel Prize in Physiology or Medicine for MRI</w:t>
      </w:r>
    </w:p>
    <w:p>
      <w:pPr>
        <w:pStyle w:val="ListBullet"/>
      </w:pPr>
      <w:r>
        <w:rPr>
          <w:rFonts w:ascii="Calibri" w:hAnsi="Calibri" w:eastAsia="Calibri"/>
          <w:b w:val="0"/>
          <w:i w:val="0"/>
          <w:sz w:val="22"/>
        </w:rPr>
        <w:t>MRI is especially strong for soft tissue: brain, spinal cord, ligaments, and organs</w:t>
      </w:r>
    </w:p>
    <w:p>
      <w:pPr>
        <w:pStyle w:val="ListBullet"/>
      </w:pPr>
      <w:r>
        <w:rPr>
          <w:rFonts w:ascii="Calibri" w:hAnsi="Calibri" w:eastAsia="Calibri"/>
          <w:b w:val="0"/>
          <w:i w:val="0"/>
          <w:sz w:val="22"/>
        </w:rPr>
        <w:t>Patients lie in a powerful magnet while radio pulses and field gradients encode position</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Magnetic resonance imaging (MRI) maps the body by listening to how hydrogen nuclei in water and fat behave inside a strong magnetic field when nudged by radio waves. Extra magnets (gradients) tag where each signal comes from; computers rebuild slices and 3-D views. Unlike CT, MRI does not use ionising X-rays. Soft tissues that look similar on an X-ray often separate clearly. Imagine a magnet that paints anatomy with radio echoes.</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Felix Bloch and Edward Purcell established nuclear magnetic resonance as physics. Paul Lauterbur introduced spatial encoding with magnetic field gradients. Peter Mansfield advanced fast imaging mathematics and techniques. Engineers then built superconducting magnets, coils, and pulse sequences that hospitals could run. The Nobel Prize recognised the imaging leap; the scanner is the work of a large crowd.</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Lab imaging experiments in the 1970s became commercial whole-body scanners in the 1980s. Faster sequences shortened exams; contrast agents and specialised coils refined diagnosis. Cost and infrastructure kept early machines in major centres. Functional MRI later linked blood-oxygen signals to brain-activity research. Guidelines slowly defined when MRI beats CT or ultrasound for a given question.</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MRI is applied quantum physics and signal processing in medicine. Soft-tissue contrast became a design choice through timing settings (often called T1 and T2) that change which tissues look bright or dark. Related methods opened non-invasive windows on blood flow, water diffusion, and tissue chemistry. Neuroscience used functional MRI as a powerful — and still debated — research tool. Magnetic moments in tissue could be read as maps.</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Surgery, cancer care, and orthopaedics rebuilt planning around MRI detail. Hybrid PET-MRI and interventional suites followed. Safety rules for implants and pacemakers became a specialty. Software now helps read the flood of slices. Without MRI, much soft-tissue diagnosis would lean harder on exploratory surgery or radiation.</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People with brain tumours, torn ligaments, or unexplained pain often get answers without cutting and without an X-ray dose. Scans can be loud, long, and claustrophobic; waiting lists and cost create inequality. For millions, MRI still replaced uncertainty with images they can discuss with a doctor. Soft tissue stopped being a blind spot in routine care.</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A. 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Mansfield, Peter. The Long Road to Stockholm: The Story of MRI. Oxford: Oxford University Press, 2013.</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'Magnetic resonance imaging.'</w:t>
      </w:r>
      <w:hyperlink r:id="rId9">
        <w:r>
          <w:rPr>
            <w:color w:val="0563C1"/>
            <w:u w:val="single"/>
          </w:rPr>
          <w:t xml:space="preserve">https://www.britannica.com/science/magnetic-resonance-imaging</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Nobel Prize. The 2003 Prize in Physiology or Medicine — Summary.</w:t>
      </w:r>
      <w:hyperlink r:id="rId10">
        <w:r>
          <w:rPr>
            <w:color w:val="0563C1"/>
            <w:u w:val="single"/>
          </w:rPr>
          <w:t xml:space="preserve">https://www.nobelprize.org/prizes/medicine/2003/summary/</w:t>
        </w:r>
      </w:hyperlink>
    </w:p>
    <w:p>
      <w:pPr>
        <w:spacing w:before="240" w:after="120"/>
      </w:pPr>
      <w:r>
        <w:rPr>
          <w:rFonts w:ascii="Calibri" w:hAnsi="Calibri" w:eastAsia="Calibri"/>
          <w:b/>
          <w:i w:val="0"/>
          <w:color w:val="004E8C"/>
          <w:sz w:val="24"/>
        </w:rPr>
        <w:t>D. 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Science Museum (London). Objects and stories — MRI and medical imaging.</w:t>
      </w:r>
      <w:hyperlink r:id="rId11">
        <w:r>
          <w:rPr>
            <w:color w:val="0563C1"/>
            <w:u w:val="single"/>
          </w:rPr>
          <w:t xml:space="preserve">https://www.sciencemuseum.org.uk/objects-and-stories</w:t>
        </w:r>
      </w:hyperlink>
    </w:p>
    <w:p>
      <w:pPr>
        <w:spacing w:before="240" w:after="120"/>
      </w:pPr>
      <w:r>
        <w:rPr>
          <w:rFonts w:ascii="Calibri" w:hAnsi="Calibri" w:eastAsia="Calibri"/>
          <w:b/>
          <w:i w:val="0"/>
          <w:color w:val="004E8C"/>
          <w:sz w:val="24"/>
        </w:rPr>
        <w:t>J. 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Scientific American. 'How MRI Works.'</w:t>
      </w:r>
      <w:hyperlink r:id="rId12">
        <w:r>
          <w:rPr>
            <w:color w:val="0563C1"/>
            <w:u w:val="single"/>
          </w:rPr>
          <w:t xml:space="preserve">https://www.scientificamerican.com/article/how-mri-works/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magnetic-resonance-imaging" TargetMode="External"/><Relationship Id="rId10" Type="http://schemas.openxmlformats.org/officeDocument/2006/relationships/hyperlink" Target="https://www.nobelprize.org/prizes/medicine/2003/summary/"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scientificamerican.com/article/how-mri-wor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4.17 MRI</dc:title>
  <dc:subject>4. Medicine, Biology, and Public Health</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