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7.8 Quantum Computing</w:t>
      </w:r>
    </w:p>
    <w:p>
      <w:pPr>
        <w:spacing w:after="80"/>
      </w:pPr>
      <w:r>
        <w:rPr>
          <w:rFonts w:ascii="Calibri" w:hAnsi="Calibri" w:eastAsia="Calibri"/>
          <w:b w:val="0"/>
          <w:i/>
          <w:color w:val="505050"/>
          <w:sz w:val="22"/>
        </w:rPr>
        <w:t>7. Emerging and Transformative Technologies</w:t>
      </w:r>
    </w:p>
    <w:p>
      <w:pPr>
        <w:spacing w:after="200"/>
      </w:pPr>
      <w:r>
        <w:rPr>
          <w:rFonts w:ascii="Calibri" w:hAnsi="Calibri" w:eastAsia="Calibri"/>
          <w:b w:val="0"/>
          <w:i/>
          <w:sz w:val="22"/>
        </w:rPr>
        <w:t>Period: c. 1980s theoretical proposals; 1990s algorithms; 21st-century experimental processors and error-correction research | Key figure(s): Richard Feynman; David Deutsch; Peter Shor; experimental lab and company teams</w:t>
      </w:r>
    </w:p>
    <w:p>
      <w:pPr>
        <w:spacing w:after="160" w:line="276" w:lineRule="auto"/>
      </w:pPr>
      <w:r>
        <w:rPr>
          <w:rFonts w:ascii="Calibri" w:hAnsi="Calibri" w:eastAsia="Calibri"/>
          <w:b w:val="0"/>
          <w:i w:val="0"/>
          <w:sz w:val="22"/>
        </w:rPr>
        <w:t>Quantum computing uses quantum states such as superposition and entanglement to process information in ways classical bits cannot. It is still emerging, but already reshaping cryptography and materials research agendas.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Feynman and others argued in the 1980s that quantum systems might simulate nature better than classical computers</w:t>
      </w:r>
    </w:p>
    <w:p>
      <w:pPr>
        <w:pStyle w:val="ListBullet"/>
      </w:pPr>
      <w:r>
        <w:rPr>
          <w:rFonts w:ascii="Calibri" w:hAnsi="Calibri" w:eastAsia="Calibri"/>
          <w:b w:val="0"/>
          <w:i w:val="0"/>
          <w:sz w:val="22"/>
        </w:rPr>
        <w:t>David Deutsch formalised a universal quantum computer model</w:t>
      </w:r>
    </w:p>
    <w:p>
      <w:pPr>
        <w:pStyle w:val="ListBullet"/>
      </w:pPr>
      <w:r>
        <w:rPr>
          <w:rFonts w:ascii="Calibri" w:hAnsi="Calibri" w:eastAsia="Calibri"/>
          <w:b w:val="0"/>
          <w:i w:val="0"/>
          <w:sz w:val="22"/>
        </w:rPr>
        <w:t>Peter Shor's 1994 algorithm showed factoring could be exponentially faster on a suitable quantum machine</w:t>
      </w:r>
    </w:p>
    <w:p>
      <w:pPr>
        <w:pStyle w:val="ListBullet"/>
      </w:pPr>
      <w:r>
        <w:rPr>
          <w:rFonts w:ascii="Calibri" w:hAnsi="Calibri" w:eastAsia="Calibri"/>
          <w:b w:val="0"/>
          <w:i w:val="0"/>
          <w:sz w:val="22"/>
        </w:rPr>
        <w:t>Hardware approaches include superconducting circuits, trapped ions, photonics, and more</w:t>
      </w:r>
    </w:p>
    <w:p>
      <w:pPr>
        <w:pStyle w:val="ListBullet"/>
      </w:pPr>
      <w:r>
        <w:rPr>
          <w:rFonts w:ascii="Calibri" w:hAnsi="Calibri" w:eastAsia="Calibri"/>
          <w:b w:val="0"/>
          <w:i w:val="0"/>
          <w:sz w:val="22"/>
        </w:rPr>
        <w:t>Error correction and scaling remain central engineering challenges before broad practical advantage</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quantum computer stores information in qubits that can exist in superpositions of 0 and 1 (a mix of both until measured) and become entangled, so that measuring one is tied to the state of another. Carefully chosen operations (gates) evolve those states so that measurement yields useful answers for certain problems. It is not a faster laptop for every task; it is a different computational resource. In everyday language, it harnesses quantum weirdness as a calculating tool — useful for some puzzles, ordinary for others.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Theoretical seeds came from physicists such as Richard Feynman and David Deutsch. Algorithm designers including Peter Shor and Lov Grover showed dramatic potential speedups. Experimentalists then built few-qubit devices and ever larger noisy processors. No lone inventor owns the field; it is a multi-decade research community.</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Ideas crystallised in the 1980s; algorithms of the 1990s set targets. Laboratory qubits multiplied in the 2000s–2020s under national and corporate programmes. Claims of 'quantum advantage' for specialised tasks appeared alongside scepticism about error rates. Post-quantum cryptography began migrating standards in anticipation. The timeline is still open-ended research, not finished consumer rollout.</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Quantum computing binds computer science to quantum information theory and experimental physics. It forces precision control of decoherence, noise, and entanglement. Chemistry and materials simulation are flagship scientific use cases. Cryptography must rethink hardness assumptions if large machines arrive. The field turns fragile quantum behaviour into an engineering variable.</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Cloud access to small quantum processors trains a new workforce. Semiconductor and cryogenics supply chains adapt to qubit needs. Governments fund quantum networks and sensing as siblings of computing. Software stacks invent hybrid classical–quantum workflows.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For most people the change is still indirect: news headlines, research budgets, and future-proofed encryption. Specialists already redesign algorithms and security roadmaps. Hype and disappointment cycles affect investment and education. If scalable machines succeed, drug design and optimisation could shift; if not, the scientific tools built along the way still remain.</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Nielsen, Michael A., and Isaac L. Chuang. Quantum Computation and Quantum Information. 10th anniversary ed. Cambridge: Cambridge University Press, 2010.</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'Quantum computer.'</w:t>
      </w:r>
      <w:hyperlink r:id="rId9">
        <w:r>
          <w:rPr>
            <w:color w:val="0563C1"/>
            <w:u w:val="single"/>
          </w:rPr>
          <w:t xml:space="preserve">https://www.britannica.com/technology/quantum-computer</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NIST. Quantum information science programmes.</w:t>
      </w:r>
      <w:hyperlink r:id="rId10">
        <w:r>
          <w:rPr>
            <w:color w:val="0563C1"/>
            <w:u w:val="single"/>
          </w:rPr>
          <w:t xml:space="preserve">https://www.nist.gov/quantum-information-science</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Computer History Museum. Computing history resources.</w:t>
      </w:r>
      <w:hyperlink r:id="rId11">
        <w:r>
          <w:rPr>
            <w:color w:val="0563C1"/>
            <w:u w:val="single"/>
          </w:rPr>
          <w:t xml:space="preserve">https://www.computerhistory.org/</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IBM. What is quantum computing?</w:t>
      </w:r>
      <w:hyperlink r:id="rId12">
        <w:r>
          <w:rPr>
            <w:color w:val="0563C1"/>
            <w:u w:val="single"/>
          </w:rPr>
          <w:t xml:space="preserve">https://www.ibm.com/topics/quantum-computing</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quantum-computer" TargetMode="External"/><Relationship Id="rId10" Type="http://schemas.openxmlformats.org/officeDocument/2006/relationships/hyperlink" Target="https://www.nist.gov/quantum-information-science" TargetMode="External"/><Relationship Id="rId11" Type="http://schemas.openxmlformats.org/officeDocument/2006/relationships/hyperlink" Target="https://www.computerhistory.org/" TargetMode="External"/><Relationship Id="rId12" Type="http://schemas.openxmlformats.org/officeDocument/2006/relationships/hyperlink" Target="https://www.ibm.com/topics/quantum-compu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7.8 Quantum Computing</dc:title>
  <dc:subject>7. Emerging and Transformative Technologies</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