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Träumen</w:t>
      </w:r>
    </w:p>
    <w:p>
      <w:pPr>
        <w:keepNext/>
        <w:spacing w:after="80"/>
      </w:pPr>
      <w:r>
        <w:t>Gott lässt dich nicht von etwas träumen, das er dir nicht zugedacht hat.</w:t>
      </w:r>
    </w:p>
    <w:p>
      <w:pPr>
        <w:keepNext/>
        <w:keepLines/>
        <w:spacing w:before="160"/>
      </w:pPr>
      <w:r>
        <w:rPr>
          <w:b/>
        </w:rPr>
        <w:t>Lehre:</w:t>
      </w:r>
      <w:r>
        <w:t xml:space="preserve"> In jedem Traum, der im Herzen entsteht, liegt eine Weisheit. Gott legt dir keinen Wunsch ins Herz, dessen Erfüllung er dir nicht zugedacht hat. Verliere deine Hoffnung nicht.</w:t>
      </w:r>
    </w:p>
    <w:p>
      <w:pPr>
        <w:spacing w:after="80"/>
      </w:pPr>
      <w:r>
        <w:rPr>
          <w:i/>
          <w:sz w:val="18"/>
        </w:rPr>
        <w:t>Geschichten aus dem Internet gesammelt und mithilfe von KI bearbeitet. Alle Illustrationen sind KI-generiert.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Xəyal qurmaq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