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85075" w14:textId="77777777" w:rsidR="008A494C" w:rsidRPr="008A494C" w:rsidRDefault="008A494C" w:rsidP="008A494C">
      <w:r w:rsidRPr="008A494C">
        <w:rPr>
          <w:b/>
          <w:bCs/>
        </w:rPr>
        <w:t>Тынымсыз даттанганды эч ким укпайт</w:t>
      </w:r>
    </w:p>
    <w:p w14:paraId="47E35665" w14:textId="77777777" w:rsidR="008A494C" w:rsidRPr="008A494C" w:rsidRDefault="008A494C" w:rsidP="008A494C">
      <w:r w:rsidRPr="008A494C">
        <w:t>Көптү көргөн бир адам бир эле көйгөйлөрүн кайра-кайра айтып даттана берген адамдарга сабак берүүнү чечет.</w:t>
      </w:r>
    </w:p>
    <w:p w14:paraId="77763BE0" w14:textId="77777777" w:rsidR="008A494C" w:rsidRPr="008A494C" w:rsidRDefault="008A494C" w:rsidP="008A494C">
      <w:r w:rsidRPr="008A494C">
        <w:t>Ал аларга күлкүлүү тамаша айтып берет. Баары чын жүрөктөн каткырышат.</w:t>
      </w:r>
    </w:p>
    <w:p w14:paraId="0DE402C1" w14:textId="77777777" w:rsidR="008A494C" w:rsidRPr="008A494C" w:rsidRDefault="008A494C" w:rsidP="008A494C">
      <w:r w:rsidRPr="008A494C">
        <w:t>Бир аздан кийин ошол эле тамашаны дагы айтат. Бул жолу бир нече киши гана күлөт.</w:t>
      </w:r>
    </w:p>
    <w:p w14:paraId="7F4A5BAF" w14:textId="77777777" w:rsidR="008A494C" w:rsidRPr="008A494C" w:rsidRDefault="008A494C" w:rsidP="008A494C">
      <w:r w:rsidRPr="008A494C">
        <w:t>Үчүнчү жолу кайталаганда болсо эч ким жылмайып да койбойт.</w:t>
      </w:r>
    </w:p>
    <w:p w14:paraId="62AC43E8" w14:textId="77777777" w:rsidR="008A494C" w:rsidRPr="008A494C" w:rsidRDefault="008A494C" w:rsidP="008A494C">
      <w:r w:rsidRPr="008A494C">
        <w:t>Чечим издебей, бир эле арыз-муңду кайталай берүү да ушуга окшош: бара-бара сөздүн таасири кетип, уккандар тажайт. Көйгөйдү ачык айтуу маанилүү, бирок аны кайра-кайра айта бергенден эле маселе чечилип калбайт.</w:t>
      </w:r>
    </w:p>
    <w:p w14:paraId="05B5F486" w14:textId="77777777" w:rsidR="008A494C" w:rsidRPr="008A494C" w:rsidRDefault="008A494C" w:rsidP="008A494C">
      <w:r w:rsidRPr="008A494C">
        <w:rPr>
          <w:b/>
          <w:bCs/>
        </w:rPr>
        <w:t>Сабак: Кайгыңды бөлүшүү көңүлдү жеңилдетиши мүмкүн, бирок даттануу менен гана абал өзгөрбөйт. Чыгуу жолун издөө, жардам суроо жана колуңдан келген кичинекей кадамды жасоо өзгөрүүнүн башталышы болот.</w:t>
      </w:r>
    </w:p>
    <w:p w14:paraId="307278F8" w14:textId="77777777" w:rsidR="008A494C" w:rsidRPr="008A494C" w:rsidRDefault="008A494C" w:rsidP="008A494C">
      <w:r w:rsidRPr="008A494C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3A5C748A" w14:textId="5E2A3362" w:rsidR="002B0A7F" w:rsidRPr="008A494C" w:rsidRDefault="002B0A7F" w:rsidP="008A494C"/>
    <w:sectPr w:rsidR="002B0A7F" w:rsidRPr="008A494C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C3390" w14:textId="77777777" w:rsidR="00481138" w:rsidRDefault="00481138" w:rsidP="002B0A7F">
      <w:pPr>
        <w:spacing w:after="0" w:line="240" w:lineRule="auto"/>
      </w:pPr>
      <w:r>
        <w:separator/>
      </w:r>
    </w:p>
  </w:endnote>
  <w:endnote w:type="continuationSeparator" w:id="0">
    <w:p w14:paraId="1C656232" w14:textId="77777777" w:rsidR="00481138" w:rsidRDefault="00481138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8A844" w14:textId="77777777" w:rsidR="00481138" w:rsidRDefault="00481138" w:rsidP="002B0A7F">
      <w:pPr>
        <w:spacing w:after="0" w:line="240" w:lineRule="auto"/>
      </w:pPr>
      <w:r>
        <w:separator/>
      </w:r>
    </w:p>
  </w:footnote>
  <w:footnote w:type="continuationSeparator" w:id="0">
    <w:p w14:paraId="26BE2E1A" w14:textId="77777777" w:rsidR="00481138" w:rsidRDefault="00481138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481138"/>
    <w:rsid w:val="00592E4A"/>
    <w:rsid w:val="006770C3"/>
    <w:rsid w:val="006F5A6D"/>
    <w:rsid w:val="00860C05"/>
    <w:rsid w:val="008A4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2026-10-15T21:30:00Z</dcterms:modified>
  <dc:language>ky-KG</dc:language>
</cp:coreProperties>
</file>