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Главный бухгалтер и генеральный директор</w:t>
      </w:r>
    </w:p>
    <w:p>
      <w:pPr>
        <w:spacing w:after="80"/>
      </w:pPr>
      <w:r>
        <w:t>Главный бухгалтер говорит генеральному директору:</w:t>
      </w:r>
    </w:p>
    <w:p>
      <w:pPr>
        <w:spacing w:after="80"/>
      </w:pPr>
      <w:r>
        <w:t>— А что, если мы потратим время и деньги на развитие сотрудников, а они уйдут из компании?</w:t>
      </w:r>
    </w:p>
    <w:p>
      <w:pPr>
        <w:spacing w:after="80"/>
      </w:pPr>
      <w:r>
        <w:t>Генеральный директор ответил:</w:t>
      </w:r>
    </w:p>
    <w:p>
      <w:pPr>
        <w:keepNext/>
        <w:spacing w:after="80"/>
      </w:pPr>
      <w:r>
        <w:t>— А если мы не потратим на их развитие ни времени, ни денег, а они останутся?</w:t>
      </w:r>
    </w:p>
    <w:p>
      <w:pPr>
        <w:keepNext/>
        <w:keepLines/>
        <w:spacing w:before="160"/>
      </w:pPr>
      <w:r>
        <w:rPr>
          <w:b/>
        </w:rPr>
        <w:t>Мораль: Вкладываться в развитие людей — не значит тратить деньги впустую. Экономия на обучении сегодня может обернуться серьёзными потерями завтра.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Главный бухгалтер и генеральный директор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