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Испить шербет мученичества</w:t>
      </w:r>
    </w:p>
    <w:p>
      <w:pPr>
        <w:keepNext/>
      </w:pPr>
      <w:r>
        <w:t>Врачи брали с собой небольшие бочонки с шербетом на воде Замзама. Смертельно раненным в бою османским солдатам в последние мгновения давали этот шербет, чтобы у них стал сладок рот. Отсюда и возникло выражение «испить шербет мученичества».</w:t>
      </w:r>
    </w:p>
    <w:p>
      <w:pPr>
        <w:keepNext/>
        <w:keepLines/>
        <w:spacing w:before="160"/>
      </w:pPr>
      <w:r>
        <w:rPr>
          <w:b/>
        </w:rPr>
        <w:t>Мораль: За каждым выражением стоят история и жертва. Слова в нашем языке несут память о нашем прошлом.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Испить шербет мученичества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