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Сад и садовник</w:t>
      </w:r>
    </w:p>
    <w:p>
      <w:pPr>
        <w:spacing w:after="80"/>
      </w:pPr>
      <w:r>
        <w:t>Учитель обращается к ученикам:</w:t>
      </w:r>
    </w:p>
    <w:p>
      <w:pPr>
        <w:spacing w:after="80"/>
      </w:pPr>
      <w:r>
        <w:t>— Представьте, что садовник ухаживает за садом. Вы это представили?</w:t>
      </w:r>
    </w:p>
    <w:p>
      <w:pPr>
        <w:spacing w:after="80"/>
      </w:pPr>
      <w:r>
        <w:t>— Да, — отвечают ученики.</w:t>
      </w:r>
    </w:p>
    <w:p>
      <w:pPr>
        <w:spacing w:after="80"/>
      </w:pPr>
      <w:r>
        <w:t>Учитель серьёзным голосом говорит:</w:t>
      </w:r>
    </w:p>
    <w:p>
      <w:pPr>
        <w:keepNext/>
      </w:pPr>
      <w:r>
        <w:t>— Запомните, что я сейчас скажу: неверно сказать, что сад вырос благодаря садовнику, но неверно и сказать, что сад вырос сам по себе.</w:t>
      </w:r>
    </w:p>
    <w:p>
      <w:pPr>
        <w:keepNext/>
        <w:keepLines/>
        <w:spacing w:before="160"/>
      </w:pPr>
      <w:r>
        <w:rPr>
          <w:b/>
        </w:rPr>
        <w:t>Мораль: Цените и собственный труд, и помощь других. Человек взрослеет не только своими силами, но и не во всём обязан другим.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Сад и садовник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