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Рука за работой</w:t>
      </w:r>
    </w:p>
    <w:p>
      <w:pPr/>
      <w:r>
        <w:t>Один человек купил десять яиц за десять кепиков и продал их за девять. Когда знакомые спросили о смысле этой странной торговли, он ответил:</w:t>
      </w:r>
    </w:p>
    <w:p>
      <w:pPr>
        <w:keepNext/>
        <w:spacing w:after="80"/>
      </w:pPr>
      <w:r>
        <w:t>— Не смотрите, что я в убытке: все видят, что я торгую, считают меня купцом и видят, что рука моя при деле.</w:t>
      </w:r>
    </w:p>
    <w:p>
      <w:pPr>
        <w:keepNext/>
        <w:keepLines/>
        <w:spacing w:before="160"/>
      </w:pPr>
      <w:r>
        <w:rPr>
          <w:b/>
        </w:rPr>
        <w:t>Мораль: Бессмысленная работа только ради видимости приносит вред. Внешняя занятость не приносит реальной пользы.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Рука за работой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