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Родина и земля</w:t>
      </w:r>
    </w:p>
    <w:p>
      <w:pPr>
        <w:keepNext/>
        <w:spacing w:after="80"/>
      </w:pPr>
      <w:r>
        <w:t>Если добавить воды к земле, получится грязь; если добавить крови, получится родина.</w:t>
      </w:r>
    </w:p>
    <w:p>
      <w:pPr>
        <w:keepNext/>
        <w:keepLines/>
        <w:spacing w:before="160" w:after="80"/>
      </w:pPr>
      <w:r>
        <w:rPr>
          <w:b/>
        </w:rPr>
        <w:t>Мораль: Землю делает родиной кровь, пролитая за неё. Родина — не просто место, а священная земля, ради которой мы идём на жертву.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Родина и земля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