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Люди, которым от вас что-то нужно</w:t>
      </w:r>
    </w:p>
    <w:p>
      <w:pPr>
        <w:keepNext/>
      </w:pPr>
      <w:r>
        <w:t>Не обижайтесь на тех, кто ищет вас, лишь когда им что-то от вас нужно. Возможно, они обращаются именно к вам, потому что попали в беду и нуждаются в вашей помощи. Если думать так, на душе станет спокойнее.</w:t>
      </w:r>
    </w:p>
    <w:p>
      <w:pPr>
        <w:keepNext/>
        <w:keepLines/>
        <w:spacing w:before="160"/>
      </w:pPr>
      <w:r>
        <w:rPr>
          <w:b/>
        </w:rPr>
        <w:t>Мораль: Вместо того чтобы обижаться на тех, кто обращается к тебе только тогда, когда им что-то нужно, подумай: они приходят к тебе, потому что доверяют, — и на душе станет спокойнее.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Люди, нуждающиеся в вашей помощи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