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Секрет хорошей жизни и долголетия</w:t>
      </w:r>
    </w:p>
    <w:p>
      <w:pPr>
        <w:spacing w:after="80"/>
      </w:pPr>
      <w:r>
        <w:t>Вдвое уменьшите еду, вдвое увеличьте прогулки, втрое — смех и не ставьте границ своей любви.</w:t>
      </w:r>
    </w:p>
    <w:p>
      <w:pPr>
        <w:keepNext/>
        <w:spacing w:after="80"/>
      </w:pPr>
      <w:r>
        <w:t>Тибетская пословица.</w:t>
      </w:r>
    </w:p>
    <w:p>
      <w:pPr>
        <w:keepNext/>
        <w:keepLines/>
        <w:spacing w:before="160"/>
      </w:pPr>
      <w:r>
        <w:rPr>
          <w:b/>
        </w:rPr>
        <w:t>Мораль: Ешь в меру, много ходи, много смейся, люби от сердца. Секрет счастливой жизни иногда в таких простых вещах.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Секрет долгой и счастливой жизни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