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Сила и скорбь</w:t>
      </w:r>
    </w:p>
    <w:p>
      <w:pPr>
        <w:spacing w:after="80"/>
      </w:pPr>
      <w:r>
        <w:t>Боже, дай мне сил вынести мою боль или пошли скорбь по мере моих сил.</w:t>
      </w:r>
    </w:p>
    <w:p>
      <w:pPr>
        <w:keepNext/>
        <w:spacing w:after="80"/>
      </w:pPr>
      <w:r>
        <w:t>Мухаммад Фузули</w:t>
      </w:r>
    </w:p>
    <w:p>
      <w:pPr>
        <w:keepNext/>
        <w:keepLines/>
        <w:spacing w:before="160"/>
      </w:pPr>
      <w:r>
        <w:rPr>
          <w:b/>
        </w:rPr>
        <w:t>Мораль: Человек просит либо силы вынести свою скорбь, либо скорбь по мере своих сил. Не берись за бремя тяжелее твоих сил.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Сила и боль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