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Думайте, говорите, действуйте позитивно</w:t>
      </w:r>
    </w:p>
    <w:p>
      <w:pPr>
        <w:spacing w:after="80"/>
      </w:pPr>
      <w:r>
        <w:t>Думайте позитивно, потому что ваши мысли становятся вашими словами.</w:t>
      </w:r>
    </w:p>
    <w:p>
      <w:pPr>
        <w:spacing w:after="80"/>
      </w:pPr>
      <w:r>
        <w:t>Говорите позитивно, потому что ваши слова открывают путь вашим поступкам.</w:t>
      </w:r>
    </w:p>
    <w:p>
      <w:pPr>
        <w:spacing w:after="80"/>
      </w:pPr>
      <w:r>
        <w:t>Действуйте позитивно, потому что ваши действия становятся вашими привычками.</w:t>
      </w:r>
    </w:p>
    <w:p>
      <w:pPr>
        <w:spacing w:after="80"/>
      </w:pPr>
      <w:r>
        <w:t>Развивайте позитивные привычки, потому что ваши привычки формируют ваши ценности.</w:t>
      </w:r>
    </w:p>
    <w:p>
      <w:pPr>
        <w:keepNext/>
        <w:spacing w:after="80"/>
      </w:pPr>
      <w:r>
        <w:t>Держите свои ценности высоко, потому что они влияют на вашу судьбу.</w:t>
      </w:r>
    </w:p>
    <w:p>
      <w:pPr>
        <w:keepNext/>
        <w:keepLines/>
        <w:spacing w:before="160"/>
      </w:pPr>
      <w:r>
        <w:rPr>
          <w:b/>
        </w:rPr>
        <w:t>Мораль: Мысль рождает слово, слово — поступок, поступок — привычку, привычка — судьбу. Начало положительной судьбы — положительная мысль.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Думайте, говорите, действуйте позитивно.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