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Куда ведёт эта дорога?</w:t>
      </w:r>
    </w:p>
    <w:p>
      <w:pPr>
        <w:spacing w:after="80"/>
      </w:pPr>
      <w:r>
        <w:t>Молодой человек, идущий по дороге, встречает старика, сидящего у обочины, и спрашивает:</w:t>
      </w:r>
    </w:p>
    <w:p>
      <w:pPr>
        <w:spacing w:after="80"/>
      </w:pPr>
      <w:r>
        <w:t>— Дядя, куда ведёт эта дорога?</w:t>
      </w:r>
    </w:p>
    <w:p>
      <w:pPr>
        <w:spacing w:after="80"/>
      </w:pPr>
      <w:r>
        <w:t>— Никуда, сынок мой.</w:t>
      </w:r>
    </w:p>
    <w:p>
      <w:pPr>
        <w:spacing w:after="80"/>
      </w:pPr>
      <w:r>
        <w:t>— Что ты имеешь в виду? Дорога, которая никуда не ведёт?</w:t>
      </w:r>
    </w:p>
    <w:p>
      <w:pPr>
        <w:keepNext/>
      </w:pPr>
      <w:r>
        <w:t>— Клянусь Аллахом, я здесь уже пятьдесят лет; эта дорога всё ещё на том же месте. Это люди приходят и уходят.</w:t>
      </w:r>
    </w:p>
    <w:p>
      <w:pPr>
        <w:keepNext/>
        <w:keepLines/>
        <w:spacing w:before="160"/>
      </w:pPr>
      <w:r>
        <w:rPr>
          <w:b/>
        </w:rPr>
        <w:t>Мораль: Дорога остаётся, а путник — это ты. Не спрашивай, куда тебя выведет дорога, пока сам не знаешь, куда идёшь.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Куда ведёт эта дорога?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