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Слова и молчание</w:t>
      </w:r>
    </w:p>
    <w:p>
      <w:pPr/>
      <w:r>
        <w:t>Иногда человек говорит больше, когда молчит. Потому что слова — это не просто звуки, это зеркало намерения.</w:t>
      </w:r>
    </w:p>
    <w:p>
      <w:pPr>
        <w:spacing w:after="80"/>
      </w:pPr>
      <w:r>
        <w:t>Если слово разобьет сердце, если предложение погасит надежду — его не стоит произносить.</w:t>
      </w:r>
    </w:p>
    <w:p>
      <w:pPr>
        <w:spacing w:after="80"/>
      </w:pPr>
      <w:r>
        <w:t>Если слова, которые вы собираетесь сказать, не согреют сердце, не вызовут улыбку — молчите.</w:t>
      </w:r>
    </w:p>
    <w:p>
      <w:pPr/>
      <w:r>
        <w:t>Помните... не каждое слово расцветает. Некоторые подобны шипам — они ранят того, кто к ним прикасается.</w:t>
      </w:r>
    </w:p>
    <w:p>
      <w:pPr>
        <w:spacing w:after="80"/>
      </w:pPr>
      <w:r>
        <w:t>Молчание — это мудрость. Иногда это самый ценный ответ.</w:t>
      </w:r>
    </w:p>
    <w:p>
      <w:pPr/>
      <w:r>
        <w:t>Если слово рождается из сердца, оно превращается в мудрость; если оно выходит из уст бездумно, оно причиняет вред, ранит.</w:t>
      </w:r>
    </w:p>
    <w:p>
      <w:pPr>
        <w:keepNext/>
        <w:spacing w:after="80"/>
      </w:pPr>
      <w:r>
        <w:t>Помолчи. Потому что молчание тоже говорит — иногда глубже, иногда честнее.</w:t>
      </w:r>
    </w:p>
    <w:p>
      <w:pPr>
        <w:keepNext/>
        <w:keepLines/>
        <w:spacing w:before="160"/>
      </w:pPr>
      <w:r>
        <w:rPr>
          <w:b/>
        </w:rPr>
        <w:t>Мораль: Не каждое слово расцветает; некоторые ранят, как шипы. Молчание мудрее слов, которые не принесут добра.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 и молчание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