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Вмешательство в жизнь других людей</w:t>
      </w:r>
    </w:p>
    <w:p>
      <w:r>
        <w:t>Не дай Бог никому настолько заскучать от безделья, чтобы начать вмешиваться в чужую жизнь!</w:t>
      </w:r>
    </w:p>
    <w:p>
      <w:r>
        <w:t>Мораль: Заботиться о человеке — не значит решать за него. Непрошеный совет может стать обузой; настоящая помощь начинается с уважения к чужому выбору и личным границам.</w:t>
      </w:r>
    </w:p>
    <w:p>
      <w:r>
        <w:t>Истории собраны в интернете и обработаны с помощью ИИ. Все иллюстрации созданы 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