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Bağ və bağban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Müəllim tələbələrinə müraciət edir: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— Təsəvvür edin ki, bağban bağa qulluq edir. Təsəvvür etdinizmi?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— Etdik, — deyə tələbələr cavab verir.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Müəllim ciddi səslə deyir: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— İndi deyəcəyimi yaxşı yadda saxlayın: bağın bağbanın sayəsində böyüdüyünü demək olmaz, amma bağın öz-özünə böyüdüyünü söyləmək də doğru deyil.</w:t>
      </w:r>
    </w:p>
    <w:p>
      <w:pPr>
        <w:spacing w:after="40"/>
      </w:pPr>
    </w:p>
    <w:p>
      <w:pPr>
        <w:pBdr>
          <w:top w:val="single" w:sz="4" w:space="6" w:color="D9C7A3"/>
          <w:left w:val="single" w:sz="24" w:space="12" w:color="B8860B"/>
          <w:bottom w:val="single" w:sz="4" w:space="6" w:color="D9C7A3"/>
          <w:right w:val="single" w:sz="4" w:space="10" w:color="D9C7A3"/>
        </w:pBdr>
        <w:shd w:val="clear" w:color="auto" w:fill="FBF6EA"/>
        <w:spacing w:before="0" w:after="60"/>
        <w:ind w:left="227" w:right="113"/>
        <w:jc w:val="both"/>
      </w:pPr>
      <w:r>
        <w:rPr>
          <w:rFonts w:ascii="Times New Roman" w:hAnsi="Times New Roman" w:cs="Times New Roman"/>
          <w:b w:val="0"/>
          <w:i/>
          <w:color w:val="333333"/>
          <w:sz w:val="24"/>
        </w:rPr>
        <w:t>Nə başqasının zəhmətini danmaq, nə də öz əməyini kiçiltmək doğrudur. İnsan nə tamam özbaşına, nə də tamam başqasının sayəsində yetişir.</w:t>
      </w:r>
    </w:p>
    <w:p>
      <w:pPr>
        <w:spacing w:after="120"/>
      </w:pP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jc w:val="left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i w:val="0"/>
      <w:color w:val="1F1F1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