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Biz zənginik</w:t>
      </w:r>
    </w:p>
    <w:p>
      <w:pPr>
        <w:ind w:firstLine="425"/>
        <w:jc w:val="both"/>
      </w:pPr>
      <w:r>
        <w:rPr>
          <w:rFonts w:ascii="Times New Roman" w:hAnsi="Times New Roman" w:cs="Times New Roman"/>
          <w:b w:val="0"/>
          <w:i w:val="0"/>
          <w:sz w:val="24"/>
        </w:rPr>
        <w:t>IV əsrin sonlarına yaxın Yaponiyada taxtda oturan imperator Nintoku bir gün hündür bir qülləyə qalxıb ölkəsini nəzərdən keçirir. Göyə qalxan bir tüstü belə görməyəndə anlayır ki, xalqı yoxsulluğa düçar olub və heç kim evində yemək bişirə bilmir.</w:t>
      </w:r>
    </w:p>
    <w:p>
      <w:pPr>
        <w:ind w:firstLine="425"/>
        <w:jc w:val="both"/>
      </w:pPr>
      <w:r>
        <w:rPr>
          <w:rFonts w:ascii="Times New Roman" w:hAnsi="Times New Roman" w:cs="Times New Roman"/>
          <w:b w:val="0"/>
          <w:i w:val="0"/>
          <w:sz w:val="24"/>
        </w:rPr>
        <w:t>Dərhal fərman verib əhalisinə üç il boyunca yalnız özləri üçün işləməyi əmr edir. Sarayındakı işçiləri də evlərinə göndərir. Özü üçün işləyən, vergi verməyən xalq üç ilin sonunda bolluğa çıxır.</w:t>
      </w:r>
    </w:p>
    <w:p>
      <w:pPr>
        <w:ind w:firstLine="425"/>
        <w:jc w:val="both"/>
      </w:pPr>
      <w:r>
        <w:rPr>
          <w:rFonts w:ascii="Times New Roman" w:hAnsi="Times New Roman" w:cs="Times New Roman"/>
          <w:b w:val="0"/>
          <w:i w:val="0"/>
          <w:sz w:val="24"/>
        </w:rPr>
        <w:t>Üç ildən sonra yenidən qülləyə qalxan Nintoku hər tərəfdən yüksələn tüstüyə baxıb bütün ölkədə ocaqların yandığına əmin olur və yanındakı xanımına sevinclə:</w:t>
      </w:r>
    </w:p>
    <w:p>
      <w:pPr>
        <w:ind w:firstLine="425"/>
        <w:jc w:val="both"/>
      </w:pPr>
      <w:r>
        <w:rPr>
          <w:rFonts w:ascii="Times New Roman" w:hAnsi="Times New Roman" w:cs="Times New Roman"/>
          <w:b w:val="0"/>
          <w:i w:val="0"/>
          <w:sz w:val="24"/>
        </w:rPr>
        <w:t>— İndi biz zənginik! — deyir.</w:t>
      </w:r>
    </w:p>
    <w:p>
      <w:pPr>
        <w:ind w:firstLine="425"/>
        <w:jc w:val="both"/>
      </w:pPr>
      <w:r>
        <w:rPr>
          <w:rFonts w:ascii="Times New Roman" w:hAnsi="Times New Roman" w:cs="Times New Roman"/>
          <w:b w:val="0"/>
          <w:i w:val="0"/>
          <w:sz w:val="24"/>
        </w:rPr>
        <w:t>İmperatriçə isə üç illik baxımsızlıqdan köhnəlmiş, damı sızan, çiçəkləri solmuş sarayı göstərib:</w:t>
      </w:r>
    </w:p>
    <w:p>
      <w:pPr>
        <w:ind w:firstLine="425"/>
        <w:jc w:val="both"/>
      </w:pPr>
      <w:r>
        <w:rPr>
          <w:rFonts w:ascii="Times New Roman" w:hAnsi="Times New Roman" w:cs="Times New Roman"/>
          <w:b w:val="0"/>
          <w:i w:val="0"/>
          <w:sz w:val="24"/>
        </w:rPr>
        <w:t>— Buna sən zənginlik deyirsən? — deyə soruşur.</w:t>
      </w:r>
    </w:p>
    <w:p>
      <w:pPr>
        <w:ind w:firstLine="425"/>
        <w:jc w:val="both"/>
      </w:pPr>
      <w:r>
        <w:rPr>
          <w:rFonts w:ascii="Times New Roman" w:hAnsi="Times New Roman" w:cs="Times New Roman"/>
          <w:b w:val="0"/>
          <w:i w:val="0"/>
          <w:sz w:val="24"/>
        </w:rPr>
        <w:t>Nintokunun cavabı əsrlərdir yaponların yadından çıxmır:</w:t>
      </w:r>
    </w:p>
    <w:p>
      <w:pPr>
        <w:ind w:firstLine="425"/>
        <w:jc w:val="both"/>
      </w:pPr>
      <w:r>
        <w:rPr>
          <w:rFonts w:ascii="Times New Roman" w:hAnsi="Times New Roman" w:cs="Times New Roman"/>
          <w:b w:val="0"/>
          <w:i w:val="0"/>
          <w:sz w:val="24"/>
        </w:rPr>
        <w:t>— İnsanlarımızın yoxsulluğu bizim yoxsulluğumuz, zənginliyi isə bizim zənginliyimizdir.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Əsl zənginlik xəzinədə deyil, xalqın rifahındadır. Rəhbərin böyüklüyü mövqeyində yox, mövqeyinə yüklədiyi mənadadır.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