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Ədalət var ikən haqsızlıq niyə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Hacı Bektaş Vəli: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Sevgi var ikən nifrət niyə,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Barış var ikən savaş niyə,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Qardaşlıq var ikən didişmək niyə,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Dostluq var ikən düşmənlik niyə,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Dözüm var ikən dözümsüzlük niyə,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Azadlıq var ikən əsirlik niyə,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Ədalət var ikən haqsızlıq niyə?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Sevgi, sülh, qardaşlıq və ədalət mümkünkən nifrəti, davanı və haqsızlığı seçmək insanın öz günahıdır.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