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1.9 Çap dəzgahı</w:t>
      </w:r>
    </w:p>
    <w:p>
      <w:pPr>
        <w:keepNext/>
        <w:widowControl/>
      </w:pPr>
      <w:r>
        <w:rPr>
          <w:sz w:val="20"/>
        </w:rPr>
        <w:t>1 Sivilizasiyanın təməlləri</w:t>
      </w:r>
    </w:p>
    <w:p>
      <w:pPr>
        <w:keepNext/>
        <w:widowControl/>
      </w:pPr>
      <w:r>
        <w:rPr>
          <w:sz w:val="20"/>
        </w:rPr>
        <w:t>Dövr: təxminən 1440-cı il — Avropada Qutenberqin yığılan şriftlə işləyən çap dəzgahı; təxminən 1040-cı il — Çində yığılan şriftin yaranması | Əsas şəxslər: Avropada Yohannes Qutenberq; Çində Bi Şen</w:t>
      </w:r>
    </w:p>
    <w:p>
      <w:pPr>
        <w:widowControl/>
      </w:pPr>
      <w:r>
        <w:t>Ayrı-ayrı metal hərflərin düzülməsi ilə işləyən çap dəzgahı mətni əl ilə köçürməyə nisbətən qat-qat az zəhmətlə çoxaltmağa imkan verdi. XV əsrdə Yohannes Qutenberqin emalatxanasında tətbiq olunan bu üsul kitabların ucuzlaşmasına və fikirlərin daha geniş yayılmasına yol açdı. Yazılanların yayılmasının qarşısını almaq isə getdikcə çətinləşdi.</w:t>
      </w:r>
    </w:p>
    <w:p>
      <w:pPr>
        <w:pStyle w:val="Heading1"/>
        <w:widowControl/>
      </w:pPr>
      <w:r>
        <w:t>Əsas məlumatlar</w:t>
      </w:r>
    </w:p>
    <w:p>
      <w:pPr>
        <w:pStyle w:val="ListBullet"/>
        <w:widowControl/>
      </w:pPr>
      <w:r>
        <w:t>Qutenberqdən əsrlər əvvəl Şərqi Asiyada taxta qəliblərlə, Çində isə ayrı-ayrı işarələrdən yığılan şriftlə çap edirdilər.</w:t>
      </w:r>
    </w:p>
    <w:p>
      <w:pPr>
        <w:pStyle w:val="ListBullet"/>
        <w:widowControl/>
      </w:pPr>
      <w:r>
        <w:t>XI əsrdə Bi Şen bişmiş gildən hazırladığı ayrı-ayrı işarələri düzərək mətn yığmaq üsulunu yaratdı.</w:t>
      </w:r>
    </w:p>
    <w:p>
      <w:pPr>
        <w:pStyle w:val="ListBullet"/>
        <w:widowControl/>
      </w:pPr>
      <w:r>
        <w:t>Qutenberq təxminən 1440–1450-ci illərdə Maynsda metal hərfləri, yağ əsaslı çap mürəkkəbini və sıxıcı dəzgahı vahid sistemdə birləşdirdi.</w:t>
      </w:r>
    </w:p>
    <w:p>
      <w:pPr>
        <w:pStyle w:val="ListBullet"/>
        <w:widowControl/>
      </w:pPr>
      <w:r>
        <w:t>Onun çap etdiyi 42 sətirlik Bibliya həcmli bir kitabı çoxlu nüsxədə hazırlamağın mümkün olduğunu göstərdi.</w:t>
      </w:r>
    </w:p>
    <w:p>
      <w:pPr>
        <w:pStyle w:val="ListBullet"/>
        <w:widowControl/>
      </w:pPr>
      <w:r>
        <w:t>Çap Avropada elmi biliklərin və xəbərlərin yayılmasını sürətləndirdi, dini müzakirələrin daha geniş oxucu kütləsinə çatmasına imkan verdi.</w:t>
      </w:r>
    </w:p>
    <w:p>
      <w:pPr>
        <w:pStyle w:val="Heading1"/>
        <w:widowControl/>
      </w:pPr>
      <w:r>
        <w:t>Bu nədir?</w:t>
      </w:r>
    </w:p>
    <w:p>
      <w:pPr>
        <w:pStyle w:val="Heading1"/>
        <w:widowControl/>
      </w:pPr>
      <w:r>
        <w:t>Çap dəzgahı üzərinə mürəkkəb çəkilmiş hərfləri və ya oyma qəlibi kağıza sıxaraq onların izini çıxaran qurğudur. Yığılan şrift üsulunda hər hərf ayrıca hazırlanır. Bu hərflər yan-yana düzülərək sözləri, sətirləri və bütöv səhifəni əmələ gətirir. Bir səhifənin çapı başa çatdıqdan sonra həmin hərflərlə başqa mətn yığmaq olur.</w:t>
      </w:r>
    </w:p>
    <w:p>
      <w:pPr>
        <w:pStyle w:val="Heading1"/>
        <w:widowControl/>
      </w:pPr>
      <w:r>
        <w:t>Səhifə bir dəfə yığıldıqda onu gün ərzində çoxlu nüsxədə çap etmək mümkündür. Beləcə, hər nüsxəni yenidən əl ilə köçürməyə ehtiyac qalmır. Bu üsulu hər səhifə üçün yenidən düzülən kiçik möhürlər toplusuna bənzətmək olar. Dəzgah fikri yaratmır, yazılmış fikri çoxaldıb daha çox oxucuya çatdırır.</w:t>
      </w:r>
    </w:p>
    <w:p>
      <w:pPr>
        <w:pStyle w:val="Heading1"/>
        <w:widowControl/>
      </w:pPr>
      <w:r>
        <w:t>Kim yaradıb?</w:t>
      </w:r>
    </w:p>
    <w:p>
      <w:pPr>
        <w:pStyle w:val="Heading1"/>
        <w:widowControl/>
      </w:pPr>
      <w:r>
        <w:t>XI əsrdə Çində Bi Şen bişmiş gildən hazırlanan işarələrlə mətn yığmaq üsulunu yaratdı. Sonralar Koreyada metal şriftdən də istifadə olundu. Həmin vaxt Şərqi Asiyada taxta qəliblə çapın artıq uzun tarixi vardı.</w:t>
      </w:r>
    </w:p>
    <w:p>
      <w:pPr>
        <w:pStyle w:val="Heading1"/>
        <w:widowControl/>
      </w:pPr>
      <w:r>
        <w:t>Avropada isə Mayns şəhərindən olan Yohannes Qutenberq 1440–1450-ci illərdə təkrar istifadəyə davam gətirən metal hərfləri, onlara uyğun mürəkkəbi və sıxıcı dəzgahı birləşdirdi. Bu dəzgah şərabçılıqda və ya kağız istehsalında işlədilən preslərin uyğunlaşdırılması əsasında hazırlanmışdı.</w:t>
      </w:r>
    </w:p>
    <w:p>
      <w:pPr>
        <w:pStyle w:val="Heading1"/>
        <w:widowControl/>
      </w:pPr>
      <w:r>
        <w:t>Qutenberq çapı ilk dəfə ixtira etməmişdi. Onun mühüm nailiyyəti Avropada işlənən əlifbalara və kitab tələbatına uyğun, bütün hissələri bir-birini tamamlayan çap sistemi qurması idi.</w:t>
      </w:r>
    </w:p>
    <w:p>
      <w:pPr>
        <w:pStyle w:val="Heading1"/>
        <w:widowControl/>
      </w:pPr>
      <w:r>
        <w:t>Nə vaxt və necə yaranıb?</w:t>
      </w:r>
    </w:p>
    <w:p>
      <w:pPr>
        <w:pStyle w:val="Heading1"/>
        <w:widowControl/>
      </w:pPr>
      <w:r>
        <w:t>Qutenberqin məşhur 42 sətirlik Bibliyası təxminən 1455-ci ildə nəşr olundu. Bundan sonrakı bir neçə onillik ərzində Avropanın müxtəlif şəhərlərində mətbəələr açıldı. Oxumaq üçün mətnlərə artan tələbat, kağız əldə etməyin asanlaşması və metal emalı sahəsindəki ustalıq bu yayılmaya kömək etdi.</w:t>
      </w:r>
    </w:p>
    <w:p>
      <w:pPr>
        <w:pStyle w:val="Heading1"/>
        <w:widowControl/>
      </w:pPr>
      <w:r>
        <w:t>Hərflərinin sayı nisbətən az olan əlifbalar yığılan şriftlə çap üçün xüsusilə əlverişli idi. Ticarət əlaqələri və müharibələr nəticəsində çap kitabları bir emalatxananın birbaşa çata biləcəyindən xeyli uzaqlara yayılırdı.</w:t>
      </w:r>
    </w:p>
    <w:p>
      <w:pPr>
        <w:pStyle w:val="Heading1"/>
        <w:widowControl/>
      </w:pPr>
      <w:r>
        <w:t>Elm üçün əhəmiyyəti</w:t>
      </w:r>
    </w:p>
    <w:p>
      <w:pPr>
        <w:pStyle w:val="Heading1"/>
        <w:widowControl/>
      </w:pPr>
      <w:r>
        <w:t>Çap eyni mətnin çoxlu oxucuya eyni şəkildə çatdırılmasına imkan verdi. Müxtəlif yerlərdə yaşayan iki oxucu eyni nəşrin eyni səhifəsinə baxaraq yazılanları müqayisə edə, səhvləri müəyyənləşdirə bilirdi. Elmi sxemləri, xəritələri və cədvəlləri də çoxaldıb yaymaq asanlaşdı.</w:t>
      </w:r>
    </w:p>
    <w:p>
      <w:pPr>
        <w:pStyle w:val="Heading1"/>
        <w:widowControl/>
      </w:pPr>
      <w:r>
        <w:t>Elizabet Ayzenştayn və başqa tarixçilər çapın Reformasiyada — Avropadakı dini islahat hərəkatında, elmi inqilabda və ictimai müzakirələrdə iştirak edən geniş oxucu kütləsinin formalaşmasında mühüm dəyişikliklərə yol açdığını irəli sürüblər.</w:t>
      </w:r>
    </w:p>
    <w:p>
      <w:pPr>
        <w:pStyle w:val="Heading1"/>
        <w:widowControl/>
      </w:pPr>
      <w:r>
        <w:t>Əlbəttə, çap mətnin səhvsiz olacağına zəmanət vermirdi: dəqiqlik yenə də hərfləri yığan ustanın işindən asılı idi. Bununla belə, hər kitab nüsxəsinə düşən xərc xeyli azalmışdı.</w:t>
      </w:r>
    </w:p>
    <w:p>
      <w:pPr>
        <w:pStyle w:val="Heading1"/>
        <w:widowControl/>
      </w:pPr>
      <w:r>
        <w:t>Sonrakı inkişafa təsiri</w:t>
      </w:r>
    </w:p>
    <w:p>
      <w:pPr>
        <w:pStyle w:val="Heading1"/>
        <w:widowControl/>
      </w:pPr>
      <w:r>
        <w:t>Çap dəzgahı qəzetlərin, kiçik həcmli məlumat və təşviqat nəşrlərinin — broşürlərin, romanların və dərsliklərin geniş yayılmasına şərait yaratdı. Sonralar fırlanan silindrlərlə işləyən rotasiya dəzgahları, sətirləri bütöv şəkildə tökən linotip maşınları, ofset və rəqəmsal çap üsulları meydana çıxdı.</w:t>
      </w:r>
    </w:p>
    <w:p>
      <w:pPr>
        <w:pStyle w:val="Heading1"/>
        <w:widowControl/>
      </w:pPr>
      <w:r>
        <w:t>Mətni bir dəfə hazırlayıb çoxsaylı oxucuya çatdırmaq prinsipi sonrakı kütləvi yayım vasitələrində və internetdə də özünü göstərir. Mətn və səhifələrin kompüterdə hazırlanması, eləcə də lazer printerləri çap işlərinin bir hissəsini adi ofislərdə görməyə imkan verdi.</w:t>
      </w:r>
    </w:p>
    <w:p>
      <w:pPr>
        <w:pStyle w:val="Heading1"/>
        <w:widowControl/>
      </w:pPr>
      <w:r>
        <w:t>İnsan həyatını necə dəyişib?</w:t>
      </w:r>
    </w:p>
    <w:p>
      <w:pPr>
        <w:pStyle w:val="Heading1"/>
        <w:widowControl/>
      </w:pPr>
      <w:r>
        <w:t>Kitabların ucuzlaşması daha çox insanın oxuyub-yazmağı öyrənməsinə və geniş oxucu kütləsinin yaranmasına şərait yaratdı. Eyni zamanda təbliğat daha sürətlə yayılmağa başladı, nəşrlərə nəzarət uğrunda mübarizə və müəlliflik hüququ ilə bağlı mübahisələr artdı.</w:t>
      </w:r>
    </w:p>
    <w:p>
      <w:pPr>
        <w:pStyle w:val="Heading1"/>
        <w:widowControl/>
      </w:pPr>
      <w:r>
        <w:t>Daha çox insan eyni mətni oxuduqca din, elm və siyasət haqqında müzakirələr də genişləndi. Qəzetlər, sonralar isə ucuz, yumşaq üzlü kitablar gündəlik həyatın bir hissəsinə çevrildi.</w:t>
      </w:r>
    </w:p>
    <w:p>
      <w:pPr>
        <w:pStyle w:val="Heading1"/>
        <w:widowControl/>
      </w:pPr>
      <w:r>
        <w:t>Çapın yaranması insanları öz-özünə daha müdrik etmədi. Ancaq biliyin az sayda adamın əlində qalmasının qarşısını almağa, uzaqlara yayılıb daha çox insana çatmasına imkan verdi.</w:t>
      </w:r>
    </w:p>
    <w:p>
      <w:pPr>
        <w:pStyle w:val="Heading1"/>
        <w:widowControl/>
      </w:pPr>
      <w:r>
        <w:t>Mənbələr və istinadlar</w:t>
      </w:r>
    </w:p>
    <w:p>
      <w:pPr>
        <w:pStyle w:val="Heading2"/>
        <w:widowControl/>
      </w:pPr>
      <w:r>
        <w:rPr>
          <w:sz w:val="20"/>
        </w:rPr>
        <w:t>Kitablar və əsas elmi əsərlər</w:t>
      </w:r>
    </w:p>
    <w:p>
      <w:pPr>
        <w:widowControl/>
      </w:pPr>
      <w:r>
        <w:rPr>
          <w:sz w:val="20"/>
        </w:rPr>
        <w:t>1. Eisenstein, Elizabeth L. The Printing Press as an Agent of Change. Cambridge: Cambridge University Press, 1979.</w:t>
      </w:r>
    </w:p>
    <w:p>
      <w:pPr>
        <w:pStyle w:val="Heading2"/>
        <w:widowControl/>
      </w:pPr>
      <w:r>
        <w:rPr>
          <w:sz w:val="20"/>
        </w:rPr>
        <w:t>Qurumların materialları və ensiklopedik mənbələr</w:t>
      </w:r>
    </w:p>
    <w:p>
      <w:pPr>
        <w:widowControl/>
      </w:pPr>
      <w:r>
        <w:rPr>
          <w:sz w:val="20"/>
        </w:rPr>
        <w:t xml:space="preserve">1. Encyclopaedia Britannica. 'Printing press.' </w:t>
      </w:r>
      <w:hyperlink r:id="rId9">
        <w:r>
          <w:rPr>
            <w:sz w:val="20"/>
          </w:rPr>
          <w:t>https://www.britannica.com/technology/printing-press</w:t>
        </w:r>
      </w:hyperlink>
      <w:r>
        <w:rPr>
          <w:sz w:val="20"/>
        </w:rPr>
      </w:r>
    </w:p>
    <w:p>
      <w:pPr>
        <w:pStyle w:val="Heading2"/>
        <w:widowControl/>
      </w:pPr>
      <w:r>
        <w:rPr>
          <w:sz w:val="20"/>
        </w:rPr>
        <w:t>Muzey arxiv və kitabxana materialları</w:t>
      </w:r>
    </w:p>
    <w:p>
      <w:pPr>
        <w:widowControl/>
      </w:pPr>
      <w:r>
        <w:rPr>
          <w:sz w:val="20"/>
        </w:rPr>
        <w:t xml:space="preserve">1. British Library. Gutenberg Bible. </w:t>
      </w:r>
      <w:hyperlink r:id="rId10">
        <w:r>
          <w:rPr>
            <w:sz w:val="20"/>
          </w:rPr>
          <w:t>https://www.bl.uk/collection-items/gutenberg-bible</w:t>
        </w:r>
      </w:hyperlink>
      <w:r>
        <w:rPr>
          <w:sz w:val="20"/>
        </w:rPr>
      </w:r>
    </w:p>
    <w:p>
      <w:pPr>
        <w:widowControl/>
      </w:pPr>
      <w:r>
        <w:rPr>
          <w:sz w:val="20"/>
        </w:rPr>
        <w:t xml:space="preserve">2. Gutenberg-Museum Mainz. </w:t>
      </w:r>
      <w:hyperlink r:id="rId11">
        <w:r>
          <w:rPr>
            <w:sz w:val="20"/>
          </w:rPr>
          <w:t>https://www.gutenberg-museum.de/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rinting-press" TargetMode="External"/><Relationship Id="rId10" Type="http://schemas.openxmlformats.org/officeDocument/2006/relationships/hyperlink" Target="https://www.bl.uk/collection-items/gutenberg-bible" TargetMode="External"/><Relationship Id="rId11" Type="http://schemas.openxmlformats.org/officeDocument/2006/relationships/hyperlink" Target="https://www.gutenberg-museum.d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Çap dəzgahı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