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4.8 İnsan genomunun oxunması</w:t>
      </w:r>
    </w:p>
    <w:p>
      <w:pPr>
        <w:keepNext/>
        <w:widowControl/>
      </w:pPr>
      <w:r>
        <w:rPr>
          <w:sz w:val="20"/>
        </w:rPr>
        <w:t xml:space="preserve">4. Tibb, biologiya və ictimai səhiyyə</w:t>
      </w:r>
    </w:p>
    <w:p>
      <w:pPr>
        <w:keepNext/>
        <w:widowControl/>
      </w:pPr>
      <w:r>
        <w:rPr>
          <w:sz w:val="20"/>
        </w:rPr>
        <w:t>Dövr: 1990–2003-cü illər — İnsan Genomu Layihəsi; 2022-ci il — insan genomunun əvvəllər oxunmamış mürəkkəb hissələrinin tamamlanmasında mühüm mərhələ | Əsas iştirakçılar: ABŞ Milli Səhiyyə İnstitutlarının (NIH), Böyük Britaniyanın Wellcome Trust fondunun və müxtəlif ölkələrin elmi qurumlarının dəstəklədiyi beynəlxalq konsorsium; Kreyg Venter və Celera şirkəti</w:t>
      </w:r>
    </w:p>
    <w:p>
      <w:pPr>
        <w:widowControl/>
      </w:pPr>
      <w:r>
        <w:t>Genomun oxunması orqanizmin DNT-sindəki kimyəvi «hərflərin» hansı ardıcıllıqla düzüldüyünü müəyyənləşdirməkdir. 2003-cü ildə başa çatan İnsan Genomu Layihəsi insanın genetik materialını araşdırmaq üçün ortaq istinad ardıcıllığı yaratdı. Bu, sonrakı tədqiqatlarda müqayisə üçün istifadə olunan genetik xəritə rolunu oynadı.</w:t>
      </w:r>
    </w:p>
    <w:p>
      <w:pPr>
        <w:pStyle w:val="Heading1"/>
        <w:widowControl/>
      </w:pPr>
      <w:r>
        <w:t xml:space="preserve">Əsas məlumatlar</w:t>
      </w:r>
    </w:p>
    <w:p>
      <w:pPr>
        <w:pStyle w:val="ListBullet"/>
        <w:widowControl/>
      </w:pPr>
      <w:r>
        <w:t>Genom orqanizmin genetik materialının bütöv toplusudur.</w:t>
      </w:r>
    </w:p>
    <w:p>
      <w:pPr>
        <w:pStyle w:val="ListBullet"/>
        <w:widowControl/>
      </w:pPr>
      <w:r>
        <w:t>İnsan Genomu Layihəsi 1990–2003-cü illərdə həyata keçirildi. İlkin ardıcıllıq 2000-ci ildə elan olundu, onun elmi təsviri isə 2001-ci ildə dərc edildi.</w:t>
      </w:r>
    </w:p>
    <w:p>
      <w:pPr>
        <w:pStyle w:val="ListBullet"/>
        <w:widowControl/>
      </w:pPr>
      <w:r>
        <w:t>Frensis Kollinz beynəlxalq layihənin əsas rəhbərlərindən biri idi. Kreyg Venter isə Celera şirkətinin paralel tədqiqatına rəhbərlik edirdi.</w:t>
      </w:r>
    </w:p>
    <w:p>
      <w:pPr>
        <w:pStyle w:val="ListBullet"/>
        <w:widowControl/>
      </w:pPr>
      <w:r>
        <w:t>Sonrakı texnologiyalar DNT ardıcıllığını oxumağı xeyli sürətləndirdi və ucuzlaşdırdı.</w:t>
      </w:r>
    </w:p>
    <w:p>
      <w:pPr>
        <w:pStyle w:val="ListBullet"/>
        <w:widowControl/>
      </w:pPr>
      <w:r>
        <w:t>Genomun ardıcıllığını bilmək onun bütün hissələrinin nə iş gördüyünü anlamaq demək deyil.</w:t>
      </w:r>
    </w:p>
    <w:p>
      <w:pPr>
        <w:pStyle w:val="Heading1"/>
        <w:widowControl/>
      </w:pPr>
      <w:r>
        <w:t xml:space="preserve">Bu nədir?</w:t>
      </w:r>
    </w:p>
    <w:p>
      <w:pPr>
        <w:pStyle w:val="Heading1"/>
        <w:widowControl/>
      </w:pPr>
      <w:r>
        <w:t xml:space="preserve">Genom orqanizmin DNT-də saxlanan genetik məlumatının bütöv toplusudur. Onu oxumaq DNT boyunca A, C, G və T ilə işarə edilən kimyəvi hissələrin — azotlu əsasların — sırasını müəyyənləşdirməkdir. Bu prosesə sekvensləmə, yəni ardıcıllığın müəyyənləşdirilməsi deyilir.</w:t>
      </w:r>
    </w:p>
    <w:p>
      <w:pPr>
        <w:pStyle w:val="Heading1"/>
        <w:widowControl/>
      </w:pPr>
      <w:r>
        <w:t xml:space="preserve">İnsanın bir xromosom dəstində təxminən üç milyard belə «hərf» var. Bu qədər böyük həcmdə məlumatı oxumaq, hissələri düzgün birləşdirmək və nəticəni yoxlamaq ilk vaxtlar müxtəlif ölkələrin birgə çalışmasını tələb edirdi. NHGRI-nin genomun oxunması haqqında izahı</w:t>
      </w:r>
    </w:p>
    <w:p>
      <w:pPr>
        <w:pStyle w:val="Heading1"/>
        <w:widowControl/>
      </w:pPr>
      <w:r>
        <w:t xml:space="preserve">Layihənin hazırladığı istinad ardıcıllığı hansısa «mükəmməl insanın» genetik təsviri deyil. O, tədqiqatçıların müxtəlif insanların DNT-sini müqayisə etmək üçün istifadə etdikləri ortaq nümunədir. Bunu hər bir insanın tərcümeyi-halı ilə deyil, araşdırmada yol göstərən atlasla müqayisə etmək olar.</w:t>
      </w:r>
    </w:p>
    <w:p>
      <w:pPr>
        <w:pStyle w:val="Heading1"/>
        <w:widowControl/>
      </w:pPr>
      <w:r>
        <w:t xml:space="preserve">Kim həyata keçirib?</w:t>
      </w:r>
    </w:p>
    <w:p>
      <w:pPr>
        <w:pStyle w:val="Heading1"/>
        <w:widowControl/>
      </w:pPr>
      <w:r>
        <w:t xml:space="preserve">İnsan Genomu Layihəsi 1990-cı ildə beynəlxalq əməkdaşlıq kimi başladı. İşdə ABŞ, Böyük Britaniya və başqa ölkələrin universitetləri və tədqiqat mərkəzləri iştirak edirdi. Frensis Kollinz sonralar ABŞ-dakı işlərə rəhbərlik etdi və beynəlxalq əməkdaşlığın əsas təşkilatçılarından biri oldu.</w:t>
      </w:r>
    </w:p>
    <w:p>
      <w:pPr>
        <w:pStyle w:val="Heading1"/>
        <w:widowControl/>
      </w:pPr>
      <w:r>
        <w:t xml:space="preserve">Kreyg Venterin rəhbərlik etdiyi Celera şirkəti isə paralel tədqiqat aparırdı. Şirkət DNT-ni çoxlu hissəyə bölüb oxumağa, sonra həmin hissələri kompüterlə birləşdirməyə əsaslanan bütöv genom üzrə «shotgun» yanaşmasını tətbiq etdi.</w:t>
      </w:r>
    </w:p>
    <w:p>
      <w:pPr>
        <w:pStyle w:val="Heading1"/>
        <w:widowControl/>
      </w:pPr>
      <w:r>
        <w:t xml:space="preserve">Bu nailiyyətdə minlərlə alimin, mühəndisin, proqramçının və laboratoriya əməkdaşının payı vardı. Uğur elmi ideyalarla yanaşı, böyük həcmdə işin düzgün bölüşdürülməsindən və əlaqələndirilməsindən də asılı idi.</w:t>
      </w:r>
    </w:p>
    <w:p>
      <w:pPr>
        <w:pStyle w:val="Heading1"/>
        <w:widowControl/>
      </w:pPr>
      <w:r>
        <w:t xml:space="preserve">Nə vaxt və necə həyata keçirilib?</w:t>
      </w:r>
    </w:p>
    <w:p>
      <w:pPr>
        <w:pStyle w:val="Heading1"/>
        <w:widowControl/>
      </w:pPr>
      <w:r>
        <w:t xml:space="preserve">İnsan genomunun ilkin ardıcıllığı 2000-ci ildə ictimaiyyətə təqdim edildi, 2001-ci ildə isə elmi məqalələrdə dərc olundu. 2003-cü ildə layihənin başa çatdığı elan edildi. Bununla belə, həmin istinad ardıcıllığında o dövrün texnologiyası ilə oxunması çətin olan boşluqlar qalırdı. İnsan Genomu Layihəsi haqqında NHGRI məlumatı</w:t>
      </w:r>
    </w:p>
    <w:p>
      <w:pPr>
        <w:pStyle w:val="Heading1"/>
        <w:widowControl/>
      </w:pPr>
      <w:r>
        <w:t xml:space="preserve">Avtomatlaşdırılmış DNT oxuma cihazları, daha güclü kompüterlər və irimiqyaslı bioloji tədqiqatlara ayrılan maliyyə bu işi mümkün etdi. Beynəlxalq layihə ilə özəl şirkətin rəqabəti də son mərhələdə işin sürətlənməsinə təsir göstərdi.</w:t>
      </w:r>
    </w:p>
    <w:p>
      <w:pPr>
        <w:pStyle w:val="Heading1"/>
        <w:widowControl/>
      </w:pPr>
      <w:r>
        <w:t xml:space="preserve">Sonrakı tədqiqatlar oxunmamış hissələri tamamlamağa və müxtəlif insan qrupları arasındakı genetik fərqləri öyrənməyə yönəldi. 2022-ci ildə «telomerdən telomerə» — yəni xromosomun bir ucundan digər ucuna qədər — ardıcıllıq hazırlayan T2T konsorsiumu mühüm nəticə əldə etdi. Əvvəlki istinadlarda çatışmayan, xüsusilə çoxlu təkrarlardan ibarət mürəkkəb DNT sahələri oxundu. 2022-ci il nəticələri haqqında NHGRI məlumatı</w:t>
      </w:r>
    </w:p>
    <w:p>
      <w:pPr>
        <w:pStyle w:val="Heading1"/>
        <w:widowControl/>
      </w:pPr>
      <w:r>
        <w:t xml:space="preserve">Bu iş bir istinad genomundakı boşluqların doldurulması idi; bütün insanların genetik müxtəlifliyinin tam təsvir edilməsi demək deyildi.</w:t>
      </w:r>
    </w:p>
    <w:p>
      <w:pPr>
        <w:pStyle w:val="Heading1"/>
        <w:widowControl/>
      </w:pPr>
      <w:r>
        <w:t xml:space="preserve">Elm üçün əhəmiyyəti</w:t>
      </w:r>
    </w:p>
    <w:p>
      <w:pPr>
        <w:pStyle w:val="Heading1"/>
        <w:widowControl/>
      </w:pPr>
      <w:r>
        <w:t xml:space="preserve">Genomun geniş miqyasda oxunması alimlərə ayrı-ayrı genlərlə yanaşı, onların bütöv sistem daxilindəki əlaqələrini də araşdırmaq imkanı verdi. İnsan DNT-sini başqa növlərin DNT-si ilə müqayisə etmək və xəstəliklərlə əlaqəli dəyişiklikləri daha sistemli axtarmaq mümkün oldu.</w:t>
      </w:r>
    </w:p>
    <w:p>
      <w:pPr>
        <w:pStyle w:val="Heading1"/>
        <w:widowControl/>
      </w:pPr>
      <w:r>
        <w:t xml:space="preserve">Böyük həcmdə genetik məlumatın təhlili bioinformatikanın inkişafını sürətləndirdi. Bu sahə bioloji məlumatları kompüter üsulları və riyazi hesablamalarla araşdırır.</w:t>
      </w:r>
    </w:p>
    <w:p>
      <w:pPr>
        <w:pStyle w:val="Heading1"/>
        <w:widowControl/>
      </w:pPr>
      <w:r>
        <w:t xml:space="preserve">Layihə elmi məlumatların açıq paylaşılmasına da mühüm töhfə verdi. Əldə olunan ardıcıllıqların tezliklə digər tədqiqatçılara açılması yeni işlərin aparılmasını asanlaşdırdı. İnsan Genomu Layihəsinin məlumat paylaşımına təsiri</w:t>
      </w:r>
    </w:p>
    <w:p>
      <w:pPr>
        <w:pStyle w:val="Heading1"/>
        <w:widowControl/>
      </w:pPr>
      <w:r>
        <w:t xml:space="preserve">Lakin DNT-dəki «hərfləri» oxumaq onların hamısının mənasını bilmək deyil. Ardıcıllıq tədqiqat üçün əsas vasitədir; insanın bütün xüsusiyyətlərini təkbaşına izah etmir.</w:t>
      </w:r>
    </w:p>
    <w:p>
      <w:pPr>
        <w:pStyle w:val="Heading1"/>
        <w:widowControl/>
      </w:pPr>
      <w:r>
        <w:t xml:space="preserve">Sonrakı inkişafa təsiri</w:t>
      </w:r>
    </w:p>
    <w:p>
      <w:pPr>
        <w:pStyle w:val="Heading1"/>
        <w:widowControl/>
      </w:pPr>
      <w:r>
        <w:t xml:space="preserve">DNT-nin oxunmasının ucuzlaşması xərçəngin genetik xüsusiyyətlərinin araşdırılmasını, bəzi nadir xəstəliklərin diaqnostikasını və müalicənin xəstənin xüsusiyyətlərinə uyğun seçilməsini inkişaf etdirdi.</w:t>
      </w:r>
    </w:p>
    <w:p>
      <w:pPr>
        <w:pStyle w:val="Heading1"/>
        <w:widowControl/>
      </w:pPr>
      <w:r>
        <w:t xml:space="preserve">Yeni imkanlar etik və ictimai suallar da yaratdı. Genetik məlumatı kim görə bilər? Ondan sığorta və ya işə qəbul zamanı ayrı-seçkilik üçün istifadə oluna bilərmi? Genlər insanın xüsusiyyətlərini nə dərəcədə müəyyənləşdirir?</w:t>
      </w:r>
    </w:p>
    <w:p>
      <w:pPr>
        <w:pStyle w:val="Heading1"/>
        <w:widowControl/>
      </w:pPr>
      <w:r>
        <w:t xml:space="preserve">Genomların müqayisəsi insanların DNT baxımından bir-birinə çox oxşar olduğunu da daha aydın göstərdi. Fərqləri araşdırmaq qədər, ortaq genetik xüsusiyyətləri anlamaq da bu işin mühüm nəticəsidir.</w:t>
      </w:r>
    </w:p>
    <w:p>
      <w:pPr>
        <w:pStyle w:val="Heading1"/>
        <w:widowControl/>
      </w:pPr>
      <w:r>
        <w:t xml:space="preserve">İnsan həyatını necə dəyişib?</w:t>
      </w:r>
    </w:p>
    <w:p>
      <w:pPr>
        <w:pStyle w:val="Heading1"/>
        <w:widowControl/>
      </w:pPr>
      <w:r>
        <w:t xml:space="preserve">Genetik məlumatların oxunması bəzi nadir xəstəliklərin səbəbini müəyyənləşdirməyə və xərçəngin ayrı-ayrı növlərini daha dəqiq fərqləndirməyə kömək etdi. Bəzi xəstələr üçün bu, daha aydın diaqnoz və müalicə seçimi demək oldu.</w:t>
      </w:r>
    </w:p>
    <w:p>
      <w:pPr>
        <w:pStyle w:val="Heading1"/>
        <w:widowControl/>
      </w:pPr>
      <w:r>
        <w:t xml:space="preserve">Eyni zamanda şəxsi genetik məlumatların qorunması və onlardan ədalətli istifadə cəmiyyətin müzakirə etdiyi məsələlərə çevrildi. İnsan genomunu oxumaq öz biologiyamız haqqında daha çox şey öyrənməyə imkan verdi. Bu bilikdən məsuliyyətlə istifadə etmək isə elmi irəliləyiş qədər mühüm vəzifə olaraq qalır.</w:t>
      </w:r>
    </w:p>
    <w:p>
      <w:pPr>
        <w:pStyle w:val="Heading1"/>
        <w:widowControl/>
      </w:pPr>
      <w:r>
        <w:t>Mənbələr və istinadlar</w:t>
      </w:r>
    </w:p>
    <w:p>
      <w:pPr>
        <w:pStyle w:val="Heading2"/>
        <w:widowControl/>
      </w:pPr>
      <w:r>
        <w:rPr>
          <w:sz w:val="20"/>
        </w:rPr>
        <w:t>Rəy verilmiş məqalələr və orijinal elmi işlər</w:t>
      </w:r>
    </w:p>
    <w:p>
      <w:pPr>
        <w:widowControl/>
      </w:pPr>
      <w:r>
        <w:rPr>
          <w:sz w:val="20"/>
        </w:rPr>
        <w:t xml:space="preserve">1. International Human Genome Sequencing Consortium. 'Initial sequencing and analysis of the human genome.' Nature 409 (2001): 860-921. </w:t>
      </w:r>
      <w:hyperlink r:id="rId9">
        <w:r>
          <w:rPr>
            <w:sz w:val="20"/>
          </w:rPr>
          <w:t>https://doi.org/10.1038/35057062</w:t>
        </w:r>
      </w:hyperlink>
      <w:r>
        <w:rPr>
          <w:sz w:val="20"/>
        </w:rPr>
      </w:r>
    </w:p>
    <w:p>
      <w:pPr>
        <w:pStyle w:val="Heading2"/>
        <w:widowControl/>
      </w:pPr>
      <w:r>
        <w:rPr>
          <w:sz w:val="20"/>
        </w:rPr>
        <w:t>Qurumların materialları və ensiklopedik mənbələr</w:t>
      </w:r>
    </w:p>
    <w:p>
      <w:pPr>
        <w:widowControl/>
      </w:pPr>
      <w:r>
        <w:rPr>
          <w:sz w:val="20"/>
        </w:rPr>
        <w:t xml:space="preserve">1. Encyclopaedia Britannica. 'Human Genome Project.' </w:t>
      </w:r>
      <w:hyperlink r:id="rId10">
        <w:r>
          <w:rPr>
            <w:sz w:val="20"/>
          </w:rPr>
          <w:t>https://www.britannica.com/event/Human-Genome-Project</w:t>
        </w:r>
      </w:hyperlink>
      <w:r>
        <w:rPr>
          <w:sz w:val="20"/>
        </w:rPr>
      </w:r>
    </w:p>
    <w:p>
      <w:pPr>
        <w:widowControl/>
      </w:pPr>
      <w:r>
        <w:rPr>
          <w:sz w:val="20"/>
        </w:rPr>
        <w:t xml:space="preserve">2. National Human Genome Research Institute (NIH). The Human Genome Project. </w:t>
      </w:r>
      <w:hyperlink r:id="rId11">
        <w:r>
          <w:rPr>
            <w:sz w:val="20"/>
          </w:rPr>
          <w:t>https://www.genome.gov/human-genome-project</w:t>
        </w:r>
      </w:hyperlink>
      <w:r>
        <w:rPr>
          <w:sz w:val="20"/>
        </w:rPr>
      </w:r>
    </w:p>
    <w:p>
      <w:pPr>
        <w:pStyle w:val="Heading2"/>
        <w:widowControl/>
      </w:pPr>
      <w:r>
        <w:rPr>
          <w:sz w:val="20"/>
        </w:rPr>
        <w:t>Kosmik agentliklər laboratoriyalar və elmi təşkilatlar</w:t>
      </w:r>
    </w:p>
    <w:p>
      <w:pPr>
        <w:widowControl/>
      </w:pPr>
      <w:r>
        <w:rPr>
          <w:sz w:val="20"/>
        </w:rPr>
        <w:t xml:space="preserve">1. Wellcome Sanger Institute. Human genome research. </w:t>
      </w:r>
      <w:hyperlink r:id="rId12">
        <w:r>
          <w:rPr>
            <w:sz w:val="20"/>
          </w:rPr>
          <w:t>https://www.sanger.ac.uk/</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35057062" TargetMode="External"/><Relationship Id="rId10" Type="http://schemas.openxmlformats.org/officeDocument/2006/relationships/hyperlink" Target="https://www.britannica.com/event/Human-Genome-Project" TargetMode="External"/><Relationship Id="rId11" Type="http://schemas.openxmlformats.org/officeDocument/2006/relationships/hyperlink" Target="https://www.genome.gov/human-genome-project" TargetMode="External"/><Relationship Id="rId12" Type="http://schemas.openxmlformats.org/officeDocument/2006/relationships/hyperlink" Target="https://www.sanger.ac.uk/"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İnsan genomunun ardıcıllığının oxunması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