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widowControl/>
      </w:pPr>
      <w:r>
        <w:t>6.6 Kompüter</w:t>
      </w:r>
    </w:p>
    <w:p>
      <w:pPr>
        <w:keepNext/>
        <w:widowControl/>
      </w:pPr>
      <w:r>
        <w:rPr>
          <w:sz w:val="20"/>
        </w:rPr>
        <w:t>6 Rəqəmsal texnologiyalar kosmos və rabitə</w:t>
      </w:r>
    </w:p>
    <w:p>
      <w:pPr>
        <w:keepNext/>
        <w:widowControl/>
      </w:pPr>
      <w:r>
        <w:rPr>
          <w:sz w:val="20"/>
        </w:rPr>
        <w:t>Dövr: 1936–1945 (nəzəri əsaslar və ilk rəqəmsal kompüterlər); 1950-ci illərdən kommersiya dövrü | Əsas şəxslər: Alan Türinq; Konrad Tsuze; ENIAC qrupu; Con fon Neyman</w:t>
      </w:r>
    </w:p>
    <w:p>
      <w:pPr>
        <w:widowControl/>
      </w:pPr>
      <w:r>
        <w:t>Kompüter məlumatı emal etmək üçün proqramlaşdırılmış təlimatları yerinə yetirir. Mexaniki layihələrdən və otaq boyda elektron maşınlardan inkişaf edərək işdə, elmdə və mədəniyyətdə ümumi vasitəyə çevrildi.</w:t>
      </w:r>
    </w:p>
    <w:p>
      <w:pPr>
        <w:pStyle w:val="Heading1"/>
        <w:widowControl/>
      </w:pPr>
      <w:r>
        <w:t>Əsas məlumatlar</w:t>
      </w:r>
    </w:p>
    <w:p>
      <w:pPr>
        <w:pStyle w:val="ListBullet"/>
        <w:widowControl/>
      </w:pPr>
      <w:r>
        <w:t>Çarlz Bebbic XIX əsrdə proqramlaşdırılan mexaniki maşınlar layihələndirdi.</w:t>
      </w:r>
    </w:p>
    <w:p>
      <w:pPr>
        <w:pStyle w:val="ListBullet"/>
        <w:widowControl/>
      </w:pPr>
      <w:r>
        <w:t>Alan Türinq 1936-cı ildə universal hesablama maşınını təsvir etdi.</w:t>
      </w:r>
    </w:p>
    <w:p>
      <w:pPr>
        <w:pStyle w:val="ListBullet"/>
        <w:widowControl/>
      </w:pPr>
      <w:r>
        <w:t>ENIAC — Elektron Rəqəmsal İnteqrator və Kompüter — 1945-ci ildə, proqramı yaddaşda saxlayan maşınlar isə 1940-cı illərin sonunda mühüm mərhələlər oldu.</w:t>
      </w:r>
    </w:p>
    <w:p>
      <w:pPr>
        <w:pStyle w:val="ListBullet"/>
        <w:widowControl/>
      </w:pPr>
      <w:r>
        <w:t>Con fon Neyman proqramın yaddaşda saxlanması arxitekturasının yayılmasına kömək etdi.</w:t>
      </w:r>
    </w:p>
    <w:p>
      <w:pPr>
        <w:pStyle w:val="ListBullet"/>
        <w:widowControl/>
      </w:pPr>
      <w:r>
        <w:t>Proqram təminatı — təlimatlar — fiziki avadanlıq qədər vacibdir.</w:t>
      </w:r>
    </w:p>
    <w:p>
      <w:pPr>
        <w:pStyle w:val="Heading1"/>
        <w:widowControl/>
      </w:pPr>
      <w:r>
        <w:t>Bu nədir</w:t>
      </w:r>
    </w:p>
    <w:p>
      <w:pPr>
        <w:widowControl/>
      </w:pPr>
      <w:r>
        <w:t>Kompüter giriş məlumatını qəbul edir, proqram adlanan təlimatları izləyir və çıxış nəticəsi yaradır. Aparat təminatı fiziki hissələrdir. Proqram təminatı təlimat və məlumatları əhatə edir. Proqramı yaddaşda saxlayan kompüterdə təlimatlar yaddaşda yerləşir; buna görə maşını yenidən qurmadan vəzifəsini dəyişmək olur. O, yeni proqram yüklənəndə alətləri dəyişən çox çevik emalatxanaya bənzəyir.</w:t>
      </w:r>
    </w:p>
    <w:p>
      <w:pPr>
        <w:pStyle w:val="Heading1"/>
        <w:widowControl/>
      </w:pPr>
      <w:r>
        <w:t xml:space="preserve">Kim yaradıb</w:t>
      </w:r>
    </w:p>
    <w:p>
      <w:pPr>
        <w:widowControl/>
      </w:pPr>
      <w:r>
        <w:t>Çarlz Bebbic XIX əsrdə proqramlaşdırılan mexaniki maşınlar layihələndirdi. Ada Lavleys belə maşının rəqəmlərlə yanaşı simvolları da emal edə biləcəyini təsvir etdi. Alan Türinq 1936-cı ildə ümumi hesablamanın riyazi modelini verdi. Konrad Tsuze 1941-ci ildə Z3-ü qurdu. Müharibə qrupları Colossus və ENIAC-ı, sonrakı qruplar isə proqramı yaddaşda saxlayan maşınları yaratdılar. Con fon Neyman həmin arxitekturanın aydın təsvirini yaymağa kömək etdi.</w:t>
      </w:r>
    </w:p>
    <w:p>
      <w:pPr>
        <w:pStyle w:val="Heading1"/>
        <w:widowControl/>
      </w:pPr>
      <w:r>
        <w:t>Nə vaxt və necə yaranıb</w:t>
      </w:r>
    </w:p>
    <w:p>
      <w:pPr>
        <w:widowControl/>
      </w:pPr>
      <w:r>
        <w:t>Müharibə şifrələri açmaq və iri hesablamalar aparmaq üçün təcili ehtiyac yaratdı. İlk elektron maşınlar elektron lampalardan istifadə edir və otaqları doldururdu. Sonra universitetlər və hökumətlər kompüterləri elmə və idarəçiliyə tətbiq etdilər. Tranzistorlar və mikroçiplər ölçünü və qiyməti azaldaraq minikompüterlərə, fərdi kompüterlərə və smartfonlara yol açdı.</w:t>
      </w:r>
    </w:p>
    <w:p>
      <w:pPr>
        <w:pStyle w:val="Heading1"/>
        <w:widowControl/>
      </w:pPr>
      <w:r>
        <w:t>Elm üçün əhəmiyyəti</w:t>
      </w:r>
    </w:p>
    <w:p>
      <w:pPr>
        <w:widowControl/>
      </w:pPr>
      <w:r>
        <w:t>Kompüterlər addım-addım həll üsulları olan alqoritmləri ayrıca tədqiqat sahəsinə çevirdi. Hava, molekullar, qalaktikalar və başqa sistemləri öyrənmək üçün kompüter modelləşdirməsini əsas üsullardan etdi. Türinq bəzi məsələlərin heç bir ümumi alqoritmlə həll edilə bilmədiyini göstərdi. Maşın insanın hesablaya bildiyi işlərin dairəsini genişləndirərkən qəti sərhədləri də üzə çıxardı.</w:t>
      </w:r>
    </w:p>
    <w:p>
      <w:pPr>
        <w:pStyle w:val="Heading1"/>
        <w:widowControl/>
      </w:pPr>
      <w:r>
        <w:t>Sonrakı inkişafa təsiri</w:t>
      </w:r>
    </w:p>
    <w:p>
      <w:pPr>
        <w:widowControl/>
      </w:pPr>
      <w:r>
        <w:t>Şəbəkələr kompüterləri məlumat paylaşmaq üçün birləşdirdi. Mikroprosessorlar mərkəzi emalı bir çipə yerləşdirdi. Bulud xidmətləri indi uzaq məlumat mərkəzləri vasitəsilə ortaq hesablama imkanları verir. Süni intellekt böyük məlumat toplusunda qanunauyğunluqları tapmaq üçün kompüter avadanlığı və proqramlarından istifadə edir.</w:t>
      </w:r>
    </w:p>
    <w:p>
      <w:pPr>
        <w:pStyle w:val="Heading1"/>
        <w:widowControl/>
      </w:pPr>
      <w:r>
        <w:t>İnsan həyatını necə dəyişib</w:t>
      </w:r>
    </w:p>
    <w:p>
      <w:pPr>
        <w:widowControl/>
      </w:pPr>
      <w:r>
        <w:t>Kompüterlər yazını, bankçılığı, layihələndirməni, elmi, əyləncəni və ünsiyyəti dəyişdirdi. Yeni işlər yaratdı, başqalarını aradan qaldırdı və ya yenidən formalaşdırdı. İnsanlara güclü yaradıcılıq vasitələri verdi, amma izləməni, kibercinayəti və daimi diqqət yayınmasını da mümkün etdi. Kompüter köhnə işi sadəcə sürətləndirmədi; tamamilə yeni iş növləri yaratdı.</w:t>
      </w:r>
    </w:p>
    <w:p>
      <w:pPr>
        <w:pStyle w:val="Heading1"/>
        <w:widowControl/>
      </w:pPr>
      <w:r>
        <w:t>Mənbələr və istinadlar</w:t>
      </w:r>
    </w:p>
    <w:p>
      <w:pPr>
        <w:pStyle w:val="Heading2"/>
        <w:widowControl/>
      </w:pPr>
      <w:r>
        <w:rPr>
          <w:sz w:val="20"/>
        </w:rPr>
        <w:t>Qurumların materialları və ensiklopedik mənbələr</w:t>
      </w:r>
    </w:p>
    <w:p>
      <w:pPr>
        <w:widowControl/>
      </w:pPr>
      <w:r>
        <w:rPr>
          <w:sz w:val="20"/>
        </w:rPr>
        <w:t xml:space="preserve">1. Encyclopaedia Britannica. 'Computer.' </w:t>
      </w:r>
      <w:hyperlink r:id="rId9">
        <w:r>
          <w:rPr>
            <w:sz w:val="20"/>
          </w:rPr>
          <w:t>https://www.britannica.com/technology/computer</w:t>
        </w:r>
      </w:hyperlink>
      <w:r>
        <w:rPr>
          <w:sz w:val="20"/>
        </w:rPr>
      </w:r>
    </w:p>
    <w:p>
      <w:pPr>
        <w:widowControl/>
      </w:pPr>
      <w:r>
        <w:rPr>
          <w:sz w:val="20"/>
        </w:rPr>
        <w:t xml:space="preserve">2. Stanford Encyclopedia of Philosophy. 'The Modern History of Computing.' </w:t>
      </w:r>
      <w:hyperlink r:id="rId10">
        <w:r>
          <w:rPr>
            <w:sz w:val="20"/>
          </w:rPr>
          <w:t>https://plato.stanford.edu/entries/computing-history/</w:t>
        </w:r>
      </w:hyperlink>
      <w:r>
        <w:rPr>
          <w:sz w:val="20"/>
        </w:rPr>
      </w:r>
    </w:p>
    <w:p>
      <w:pPr>
        <w:pStyle w:val="Heading2"/>
        <w:widowControl/>
      </w:pPr>
      <w:r>
        <w:rPr>
          <w:sz w:val="20"/>
        </w:rPr>
        <w:t>Muzey və arxiv materialları</w:t>
      </w:r>
    </w:p>
    <w:p>
      <w:pPr>
        <w:widowControl/>
      </w:pPr>
      <w:r>
        <w:rPr>
          <w:sz w:val="20"/>
        </w:rPr>
        <w:t xml:space="preserve">1. Computer History Museum. 'Timeline of Computer History.' </w:t>
      </w:r>
      <w:hyperlink r:id="rId11">
        <w:r>
          <w:rPr>
            <w:sz w:val="20"/>
          </w:rPr>
          <w:t>https://www.computerhistory.org/timeline/computers/</w:t>
        </w:r>
      </w:hyperlink>
      <w:r>
        <w:rPr>
          <w:sz w:val="20"/>
        </w:rPr>
      </w:r>
    </w:p>
    <w:p>
      <w:pPr>
        <w:widowControl/>
      </w:pPr>
      <w:r>
        <w:rPr>
          <w:sz w:val="20"/>
        </w:rPr>
        <w:t xml:space="preserve">2. Computer History Museum. 'Ada Lovelace.' </w:t>
      </w:r>
      <w:hyperlink r:id="rId12">
        <w:r>
          <w:rPr>
            <w:sz w:val="20"/>
          </w:rPr>
          <w:t>https://www.computerhistory.org/babbage/adalovelace/</w:t>
        </w:r>
      </w:hyperlink>
      <w:r>
        <w:rPr>
          <w:sz w:val="20"/>
        </w:rPr>
      </w:r>
    </w:p>
    <w:sectPr w:rsidR="00FC693F" w:rsidRPr="0006063C" w:rsidSect="00034616">
      <w:footerReference w:type="default" r:id="rId13"/>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Times New Roman" w:hAnsi="Times New Roman"/>
      <w:color w:val="000000"/>
      <w:sz w:val="24"/>
      <w:lang w:val="az-Latn-AZ"/>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line="259" w:lineRule="auto"/>
      <w:outlineLvl w:val="0"/>
    </w:pPr>
    <w:rPr>
      <w:rFonts w:ascii="Times New Roman" w:hAnsi="Times New Roman"/>
      <w:b/>
      <w:bCs/>
      <w:color w:val="000000"/>
      <w:sz w:val="26"/>
      <w:szCs w:val="28"/>
      <w:lang w:val="az-Latn-AZ"/>
    </w:rPr>
  </w:style>
  <w:style w:type="paragraph" w:styleId="Heading2">
    <w:name w:val="heading 2"/>
    <w:basedOn w:val="Normal"/>
    <w:next w:val="Normal"/>
    <w:link w:val="Heading2Char"/>
    <w:uiPriority w:val="9"/>
    <w:unhideWhenUsed/>
    <w:qFormat/>
    <w:rsid w:val="00FC693F"/>
    <w:pPr>
      <w:keepNext/>
      <w:keepLines/>
      <w:spacing w:before="200" w:after="120" w:line="259" w:lineRule="auto"/>
      <w:outlineLvl w:val="1"/>
    </w:pPr>
    <w:rPr>
      <w:rFonts w:ascii="Times New Roman" w:hAnsi="Times New Roman"/>
      <w:b/>
      <w:bCs/>
      <w:color w:val="000000"/>
      <w:sz w:val="26"/>
      <w:szCs w:val="26"/>
      <w:lang w:val="az-Latn-AZ"/>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b/>
      <w:bCs/>
      <w:color w:val="4F81BD" w:themeColor="accent1"/>
      <w:sz w:val="26"/>
      <w:szCs w:val="26"/>
    </w:rPr>
  </w:style>
  <w:style w:type="character" w:customStyle="1" w:styleId="Heading3Char">
    <w:name w:val="Heading 3 Char"/>
    <w:basedOn w:val="DefaultParagraphFont"/>
    <w:link w:val="Heading3"/>
    <w:uiPriority w:val="9"/>
    <w:rsid w:val="00FC693F"/>
    <w:rPr>
      <w:rFonts/>
      <w:b/>
      <w:bCs/>
      <w:color w:val="4F81BD" w:themeColor="accent1"/>
    </w:rPr>
  </w:style>
  <w:style w:type="paragraph" w:styleId="Title">
    <w:name w:val="Title"/>
    <w:basedOn w:val="Normal"/>
    <w:next w:val="Normal"/>
    <w:link w:val="TitleChar"/>
    <w:uiPriority w:val="10"/>
    <w:qFormat/>
    <w:rsid w:val="00FC693F"/>
    <w:pPr>
      <w:spacing w:after="120" w:line="259" w:lineRule="auto"/>
      <w:contextualSpacing/>
    </w:pPr>
    <w:rPr>
      <w:rFonts w:ascii="Times New Roman" w:hAnsi="Times New Roman"/>
      <w:color w:val="000000"/>
      <w:spacing w:val="5"/>
      <w:kern w:val="28"/>
      <w:sz w:val="40"/>
      <w:szCs w:val="52"/>
      <w:lang w:val="az-Latn-AZ"/>
    </w:rPr>
  </w:style>
  <w:style w:type="character" w:customStyle="1" w:styleId="TitleChar">
    <w:name w:val="Title Char"/>
    <w:basedOn w:val="DefaultParagraphFont"/>
    <w:link w:val="Title"/>
    <w:uiPriority w:val="10"/>
    <w:rsid w:val="00FC693F"/>
    <w:rPr>
      <w:rFonts/>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20" w:line="259" w:lineRule="auto"/>
      <w:contextualSpacing/>
    </w:pPr>
    <w:rPr>
      <w:rFonts w:ascii="Times New Roman" w:hAnsi="Times New Roman"/>
      <w:color w:val="000000"/>
      <w:sz w:val="24"/>
      <w:lang w:val="az-Latn-AZ"/>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b/>
      <w:bCs/>
      <w:i/>
      <w:iCs/>
      <w:color w:val="4F81BD" w:themeColor="accent1"/>
    </w:rPr>
  </w:style>
  <w:style w:type="character" w:customStyle="1" w:styleId="Heading5Char">
    <w:name w:val="Heading 5 Char"/>
    <w:basedOn w:val="DefaultParagraphFont"/>
    <w:link w:val="Heading5"/>
    <w:uiPriority w:val="9"/>
    <w:semiHidden/>
    <w:rsid w:val="00FC693F"/>
    <w:rPr>
      <w:rFonts/>
      <w:color w:val="243F60" w:themeColor="accent1" w:themeShade="7F"/>
    </w:rPr>
  </w:style>
  <w:style w:type="character" w:customStyle="1" w:styleId="Heading6Char">
    <w:name w:val="Heading 6 Char"/>
    <w:basedOn w:val="DefaultParagraphFont"/>
    <w:link w:val="Heading6"/>
    <w:uiPriority w:val="9"/>
    <w:semiHidden/>
    <w:rsid w:val="00FC693F"/>
    <w:rPr>
      <w:rFonts/>
      <w:i/>
      <w:iCs/>
      <w:color w:val="243F60" w:themeColor="accent1" w:themeShade="7F"/>
    </w:rPr>
  </w:style>
  <w:style w:type="character" w:customStyle="1" w:styleId="Heading7Char">
    <w:name w:val="Heading 7 Char"/>
    <w:basedOn w:val="DefaultParagraphFont"/>
    <w:link w:val="Heading7"/>
    <w:uiPriority w:val="9"/>
    <w:semiHidden/>
    <w:rsid w:val="00FC693F"/>
    <w:rPr>
      <w:rFonts/>
      <w:i/>
      <w:iCs/>
      <w:color w:val="404040" w:themeColor="text1" w:themeTint="BF"/>
    </w:rPr>
  </w:style>
  <w:style w:type="character" w:customStyle="1" w:styleId="Heading8Char">
    <w:name w:val="Heading 8 Char"/>
    <w:basedOn w:val="DefaultParagraphFont"/>
    <w:link w:val="Heading8"/>
    <w:uiPriority w:val="9"/>
    <w:semiHidden/>
    <w:rsid w:val="00FC693F"/>
    <w:rPr>
      <w:rFonts/>
      <w:color w:val="4F81BD" w:themeColor="accent1"/>
      <w:sz w:val="20"/>
      <w:szCs w:val="20"/>
    </w:rPr>
  </w:style>
  <w:style w:type="character" w:customStyle="1" w:styleId="Heading9Char">
    <w:name w:val="Heading 9 Char"/>
    <w:basedOn w:val="DefaultParagraphFont"/>
    <w:link w:val="Heading9"/>
    <w:uiPriority w:val="9"/>
    <w:semiHidden/>
    <w:rsid w:val="00FC693F"/>
    <w:rPr>
      <w:rFonts/>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b/>
        <w:bCs/>
      </w:rPr>
    </w:tblStylePr>
    <w:tblStylePr w:type="lastCol">
      <w:rPr>
        <w:rFonts/>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b/>
        <w:bCs/>
      </w:rPr>
    </w:tblStylePr>
    <w:tblStylePr w:type="lastCol">
      <w:rPr>
        <w:rFonts/>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b/>
        <w:bCs/>
      </w:rPr>
    </w:tblStylePr>
    <w:tblStylePr w:type="lastCol">
      <w:rPr>
        <w:rFonts/>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b/>
        <w:bCs/>
      </w:rPr>
    </w:tblStylePr>
    <w:tblStylePr w:type="lastCol">
      <w:rPr>
        <w:rFonts/>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b/>
        <w:bCs/>
      </w:rPr>
    </w:tblStylePr>
    <w:tblStylePr w:type="lastCol">
      <w:rPr>
        <w:rFonts/>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b/>
        <w:bCs/>
      </w:rPr>
    </w:tblStylePr>
    <w:tblStylePr w:type="lastCol">
      <w:rPr>
        <w:rFonts/>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b/>
        <w:bCs/>
      </w:rPr>
    </w:tblStylePr>
    <w:tblStylePr w:type="lastCol">
      <w:rPr>
        <w:rFonts/>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britannica.com/technology/computer" TargetMode="External"/><Relationship Id="rId10" Type="http://schemas.openxmlformats.org/officeDocument/2006/relationships/hyperlink" Target="https://plato.stanford.edu/entries/computing-history/" TargetMode="External"/><Relationship Id="rId11" Type="http://schemas.openxmlformats.org/officeDocument/2006/relationships/hyperlink" Target="https://www.computerhistory.org/timeline/computers/" TargetMode="External"/><Relationship Id="rId12" Type="http://schemas.openxmlformats.org/officeDocument/2006/relationships/hyperlink" Target="https://www.computerhistory.org/babbage/adalovelace/" TargetMode="External"/><Relationship Id="rId13"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Kompüter</dc:title>
  <dc:subject/>
  <dc:creator/>
  <cp:keywords/>
  <dc:description>generated by python-docx</dc:description>
  <cp:lastModifiedBy/>
  <cp:revision>1</cp:revision>
  <dcterms:created xsi:type="dcterms:W3CDTF">2013-12-23T23:15:00Z</dcterms:created>
  <dcterms:modified xsi:type="dcterms:W3CDTF">2013-12-23T23:15:00Z</dcterms:modified>
  <cp:category/>
  <dc:language>az-Latn-AZ</dc:language>
</cp:coreProperties>
</file>